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B8AB1" w14:textId="02D6DC48" w:rsidR="00E941D8" w:rsidRDefault="00E941D8" w:rsidP="00993390">
      <w:pPr>
        <w:pStyle w:val="NormalWeb"/>
        <w:jc w:val="center"/>
        <w:rPr>
          <w:rFonts w:cs="Arial"/>
          <w:b/>
        </w:rPr>
      </w:pPr>
      <w:bookmarkStart w:id="0" w:name="_GoBack"/>
      <w:bookmarkEnd w:id="0"/>
      <w:r>
        <w:rPr>
          <w:rFonts w:cs="Arial"/>
          <w:b/>
        </w:rPr>
        <w:t>Croydon Council Ethnicity and Disability Pay Gap Report</w:t>
      </w:r>
    </w:p>
    <w:p w14:paraId="0E847960" w14:textId="77777777" w:rsidR="00E941D8" w:rsidRDefault="00E941D8" w:rsidP="00E941D8">
      <w:pPr>
        <w:pStyle w:val="NormalWeb"/>
        <w:jc w:val="center"/>
        <w:rPr>
          <w:rFonts w:cs="Arial"/>
          <w:b/>
        </w:rPr>
      </w:pPr>
      <w:r>
        <w:rPr>
          <w:rFonts w:cs="Arial"/>
          <w:b/>
        </w:rPr>
        <w:t>Based on data collected on 31</w:t>
      </w:r>
      <w:r>
        <w:rPr>
          <w:rFonts w:cs="Arial"/>
          <w:b/>
          <w:vertAlign w:val="superscript"/>
        </w:rPr>
        <w:t>st</w:t>
      </w:r>
      <w:r>
        <w:rPr>
          <w:rFonts w:cs="Arial"/>
          <w:b/>
        </w:rPr>
        <w:t xml:space="preserve"> March 2019</w:t>
      </w:r>
    </w:p>
    <w:p w14:paraId="0B311FE2" w14:textId="77777777" w:rsidR="00E941D8" w:rsidRDefault="00E941D8" w:rsidP="00E941D8">
      <w:pPr>
        <w:pStyle w:val="NormalWeb"/>
        <w:jc w:val="both"/>
        <w:rPr>
          <w:rFonts w:cs="Arial"/>
          <w:b/>
        </w:rPr>
      </w:pPr>
    </w:p>
    <w:p w14:paraId="2F1761EE" w14:textId="4A7C06F3" w:rsidR="00200775" w:rsidRPr="00A00CCE" w:rsidRDefault="00200775" w:rsidP="00E941D8">
      <w:pPr>
        <w:pStyle w:val="TOCHeading"/>
        <w:jc w:val="both"/>
        <w:rPr>
          <w:rFonts w:ascii="Arial" w:eastAsiaTheme="minorEastAsia" w:hAnsi="Arial" w:cs="Arial"/>
          <w:b/>
          <w:i/>
          <w:color w:val="auto"/>
          <w:sz w:val="24"/>
          <w:szCs w:val="24"/>
          <w:lang w:val="en-GB" w:eastAsia="en-GB"/>
        </w:rPr>
      </w:pPr>
      <w:r w:rsidRPr="00A00CCE">
        <w:rPr>
          <w:rFonts w:ascii="Arial" w:eastAsiaTheme="minorEastAsia" w:hAnsi="Arial" w:cs="Arial"/>
          <w:b/>
          <w:i/>
          <w:color w:val="auto"/>
          <w:sz w:val="24"/>
          <w:szCs w:val="24"/>
          <w:lang w:val="en-GB" w:eastAsia="en-GB"/>
        </w:rPr>
        <w:t xml:space="preserve">Published: </w:t>
      </w:r>
      <w:r w:rsidR="009F1D9C">
        <w:rPr>
          <w:rFonts w:ascii="Arial" w:eastAsiaTheme="minorEastAsia" w:hAnsi="Arial" w:cs="Arial"/>
          <w:b/>
          <w:i/>
          <w:color w:val="auto"/>
          <w:sz w:val="24"/>
          <w:szCs w:val="24"/>
          <w:lang w:val="en-GB" w:eastAsia="en-GB"/>
        </w:rPr>
        <w:t xml:space="preserve">March </w:t>
      </w:r>
      <w:r w:rsidRPr="00A00CCE">
        <w:rPr>
          <w:rFonts w:ascii="Arial" w:eastAsiaTheme="minorEastAsia" w:hAnsi="Arial" w:cs="Arial"/>
          <w:b/>
          <w:i/>
          <w:color w:val="auto"/>
          <w:sz w:val="24"/>
          <w:szCs w:val="24"/>
          <w:lang w:val="en-GB" w:eastAsia="en-GB"/>
        </w:rPr>
        <w:t>2020</w:t>
      </w:r>
    </w:p>
    <w:sdt>
      <w:sdtPr>
        <w:rPr>
          <w:rFonts w:ascii="Arial" w:eastAsiaTheme="minorEastAsia" w:hAnsi="Arial" w:cs="Arial"/>
          <w:color w:val="auto"/>
          <w:sz w:val="24"/>
          <w:szCs w:val="24"/>
          <w:lang w:val="en-GB" w:eastAsia="en-GB"/>
        </w:rPr>
        <w:id w:val="1754624045"/>
        <w:docPartObj>
          <w:docPartGallery w:val="Table of Contents"/>
          <w:docPartUnique/>
        </w:docPartObj>
      </w:sdtPr>
      <w:sdtEndPr/>
      <w:sdtContent>
        <w:p w14:paraId="163B3E95" w14:textId="7B921AB4" w:rsidR="00E941D8" w:rsidRDefault="00E941D8" w:rsidP="00E941D8">
          <w:pPr>
            <w:pStyle w:val="TOCHeading"/>
            <w:jc w:val="both"/>
            <w:rPr>
              <w:rFonts w:ascii="Arial" w:hAnsi="Arial" w:cs="Arial"/>
              <w:sz w:val="24"/>
              <w:szCs w:val="24"/>
            </w:rPr>
          </w:pPr>
        </w:p>
        <w:p w14:paraId="7E1BBDE0" w14:textId="77777777" w:rsidR="00B15A41" w:rsidRDefault="00E941D8">
          <w:pPr>
            <w:pStyle w:val="TOC1"/>
            <w:tabs>
              <w:tab w:val="right" w:leader="dot" w:pos="9016"/>
            </w:tabs>
            <w:rPr>
              <w:rFonts w:asciiTheme="minorHAnsi"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27069258" w:history="1">
            <w:r w:rsidR="00B15A41" w:rsidRPr="003F5C04">
              <w:rPr>
                <w:rStyle w:val="Hyperlink"/>
                <w:rFonts w:eastAsia="Times New Roman" w:cstheme="minorHAnsi"/>
                <w:noProof/>
                <w:lang w:eastAsia="en-US"/>
              </w:rPr>
              <w:t>Summary of Report</w:t>
            </w:r>
            <w:r w:rsidR="00B15A41">
              <w:rPr>
                <w:noProof/>
                <w:webHidden/>
              </w:rPr>
              <w:tab/>
            </w:r>
            <w:r w:rsidR="00B15A41">
              <w:rPr>
                <w:noProof/>
                <w:webHidden/>
              </w:rPr>
              <w:fldChar w:fldCharType="begin"/>
            </w:r>
            <w:r w:rsidR="00B15A41">
              <w:rPr>
                <w:noProof/>
                <w:webHidden/>
              </w:rPr>
              <w:instrText xml:space="preserve"> PAGEREF _Toc27069258 \h </w:instrText>
            </w:r>
            <w:r w:rsidR="00B15A41">
              <w:rPr>
                <w:noProof/>
                <w:webHidden/>
              </w:rPr>
            </w:r>
            <w:r w:rsidR="00B15A41">
              <w:rPr>
                <w:noProof/>
                <w:webHidden/>
              </w:rPr>
              <w:fldChar w:fldCharType="separate"/>
            </w:r>
            <w:r w:rsidR="00B15A41">
              <w:rPr>
                <w:noProof/>
                <w:webHidden/>
              </w:rPr>
              <w:t>3</w:t>
            </w:r>
            <w:r w:rsidR="00B15A41">
              <w:rPr>
                <w:noProof/>
                <w:webHidden/>
              </w:rPr>
              <w:fldChar w:fldCharType="end"/>
            </w:r>
          </w:hyperlink>
        </w:p>
        <w:p w14:paraId="09504479" w14:textId="77777777" w:rsidR="00B15A41" w:rsidRDefault="00DD3801">
          <w:pPr>
            <w:pStyle w:val="TOC1"/>
            <w:tabs>
              <w:tab w:val="right" w:leader="dot" w:pos="9016"/>
            </w:tabs>
            <w:rPr>
              <w:rFonts w:asciiTheme="minorHAnsi" w:hAnsiTheme="minorHAnsi" w:cstheme="minorBidi"/>
              <w:noProof/>
              <w:sz w:val="22"/>
              <w:szCs w:val="22"/>
            </w:rPr>
          </w:pPr>
          <w:hyperlink w:anchor="_Toc27069259" w:history="1">
            <w:r w:rsidR="00B15A41" w:rsidRPr="003F5C04">
              <w:rPr>
                <w:rStyle w:val="Hyperlink"/>
                <w:rFonts w:eastAsia="Times New Roman" w:cstheme="minorHAnsi"/>
                <w:noProof/>
                <w:lang w:eastAsia="en-US"/>
              </w:rPr>
              <w:t>Introduction</w:t>
            </w:r>
            <w:r w:rsidR="00B15A41">
              <w:rPr>
                <w:noProof/>
                <w:webHidden/>
              </w:rPr>
              <w:tab/>
            </w:r>
            <w:r w:rsidR="00B15A41">
              <w:rPr>
                <w:noProof/>
                <w:webHidden/>
              </w:rPr>
              <w:fldChar w:fldCharType="begin"/>
            </w:r>
            <w:r w:rsidR="00B15A41">
              <w:rPr>
                <w:noProof/>
                <w:webHidden/>
              </w:rPr>
              <w:instrText xml:space="preserve"> PAGEREF _Toc27069259 \h </w:instrText>
            </w:r>
            <w:r w:rsidR="00B15A41">
              <w:rPr>
                <w:noProof/>
                <w:webHidden/>
              </w:rPr>
            </w:r>
            <w:r w:rsidR="00B15A41">
              <w:rPr>
                <w:noProof/>
                <w:webHidden/>
              </w:rPr>
              <w:fldChar w:fldCharType="separate"/>
            </w:r>
            <w:r w:rsidR="00B15A41">
              <w:rPr>
                <w:noProof/>
                <w:webHidden/>
              </w:rPr>
              <w:t>4</w:t>
            </w:r>
            <w:r w:rsidR="00B15A41">
              <w:rPr>
                <w:noProof/>
                <w:webHidden/>
              </w:rPr>
              <w:fldChar w:fldCharType="end"/>
            </w:r>
          </w:hyperlink>
        </w:p>
        <w:p w14:paraId="675F8070"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60" w:history="1">
            <w:r w:rsidR="00B15A41" w:rsidRPr="003F5C04">
              <w:rPr>
                <w:rStyle w:val="Hyperlink"/>
                <w:rFonts w:eastAsia="Times New Roman" w:cs="Arial"/>
                <w:b/>
                <w:noProof/>
                <w:lang w:eastAsia="en-US"/>
              </w:rPr>
              <w:t>1.</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What are the ethnicity and disability pay gaps?</w:t>
            </w:r>
            <w:r w:rsidR="00B15A41">
              <w:rPr>
                <w:noProof/>
                <w:webHidden/>
              </w:rPr>
              <w:tab/>
            </w:r>
            <w:r w:rsidR="00B15A41">
              <w:rPr>
                <w:noProof/>
                <w:webHidden/>
              </w:rPr>
              <w:fldChar w:fldCharType="begin"/>
            </w:r>
            <w:r w:rsidR="00B15A41">
              <w:rPr>
                <w:noProof/>
                <w:webHidden/>
              </w:rPr>
              <w:instrText xml:space="preserve"> PAGEREF _Toc27069260 \h </w:instrText>
            </w:r>
            <w:r w:rsidR="00B15A41">
              <w:rPr>
                <w:noProof/>
                <w:webHidden/>
              </w:rPr>
            </w:r>
            <w:r w:rsidR="00B15A41">
              <w:rPr>
                <w:noProof/>
                <w:webHidden/>
              </w:rPr>
              <w:fldChar w:fldCharType="separate"/>
            </w:r>
            <w:r w:rsidR="00B15A41">
              <w:rPr>
                <w:noProof/>
                <w:webHidden/>
              </w:rPr>
              <w:t>4</w:t>
            </w:r>
            <w:r w:rsidR="00B15A41">
              <w:rPr>
                <w:noProof/>
                <w:webHidden/>
              </w:rPr>
              <w:fldChar w:fldCharType="end"/>
            </w:r>
          </w:hyperlink>
        </w:p>
        <w:p w14:paraId="55CF4884"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61" w:history="1">
            <w:r w:rsidR="00B15A41" w:rsidRPr="003F5C04">
              <w:rPr>
                <w:rStyle w:val="Hyperlink"/>
                <w:rFonts w:eastAsia="Times New Roman" w:cs="Arial"/>
                <w:b/>
                <w:noProof/>
                <w:lang w:eastAsia="en-US"/>
              </w:rPr>
              <w:t>2.</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Understanding the pay gap information</w:t>
            </w:r>
            <w:r w:rsidR="00B15A41">
              <w:rPr>
                <w:noProof/>
                <w:webHidden/>
              </w:rPr>
              <w:tab/>
            </w:r>
            <w:r w:rsidR="00B15A41">
              <w:rPr>
                <w:noProof/>
                <w:webHidden/>
              </w:rPr>
              <w:fldChar w:fldCharType="begin"/>
            </w:r>
            <w:r w:rsidR="00B15A41">
              <w:rPr>
                <w:noProof/>
                <w:webHidden/>
              </w:rPr>
              <w:instrText xml:space="preserve"> PAGEREF _Toc27069261 \h </w:instrText>
            </w:r>
            <w:r w:rsidR="00B15A41">
              <w:rPr>
                <w:noProof/>
                <w:webHidden/>
              </w:rPr>
            </w:r>
            <w:r w:rsidR="00B15A41">
              <w:rPr>
                <w:noProof/>
                <w:webHidden/>
              </w:rPr>
              <w:fldChar w:fldCharType="separate"/>
            </w:r>
            <w:r w:rsidR="00B15A41">
              <w:rPr>
                <w:noProof/>
                <w:webHidden/>
              </w:rPr>
              <w:t>4</w:t>
            </w:r>
            <w:r w:rsidR="00B15A41">
              <w:rPr>
                <w:noProof/>
                <w:webHidden/>
              </w:rPr>
              <w:fldChar w:fldCharType="end"/>
            </w:r>
          </w:hyperlink>
        </w:p>
        <w:p w14:paraId="0C1DC526" w14:textId="77777777" w:rsidR="00B15A41" w:rsidRDefault="00DD3801">
          <w:pPr>
            <w:pStyle w:val="TOC3"/>
            <w:tabs>
              <w:tab w:val="left" w:pos="1320"/>
              <w:tab w:val="right" w:leader="dot" w:pos="9016"/>
            </w:tabs>
            <w:rPr>
              <w:rFonts w:asciiTheme="minorHAnsi" w:hAnsiTheme="minorHAnsi" w:cstheme="minorBidi"/>
              <w:noProof/>
              <w:sz w:val="22"/>
              <w:szCs w:val="22"/>
            </w:rPr>
          </w:pPr>
          <w:hyperlink w:anchor="_Toc27069262" w:history="1">
            <w:r w:rsidR="00B15A41" w:rsidRPr="003F5C04">
              <w:rPr>
                <w:rStyle w:val="Hyperlink"/>
                <w:rFonts w:eastAsia="Times New Roman" w:cs="Arial"/>
                <w:noProof/>
                <w:lang w:eastAsia="en-US"/>
              </w:rPr>
              <w:t xml:space="preserve">2.1 </w:t>
            </w:r>
            <w:r w:rsidR="00B15A41">
              <w:rPr>
                <w:rFonts w:asciiTheme="minorHAnsi" w:hAnsiTheme="minorHAnsi" w:cstheme="minorBidi"/>
                <w:noProof/>
                <w:sz w:val="22"/>
                <w:szCs w:val="22"/>
              </w:rPr>
              <w:tab/>
            </w:r>
            <w:r w:rsidR="00B15A41" w:rsidRPr="003F5C04">
              <w:rPr>
                <w:rStyle w:val="Hyperlink"/>
                <w:rFonts w:eastAsia="Times New Roman" w:cs="Arial"/>
                <w:noProof/>
                <w:lang w:eastAsia="en-US"/>
              </w:rPr>
              <w:t>Pay gap percentages</w:t>
            </w:r>
            <w:r w:rsidR="00B15A41">
              <w:rPr>
                <w:noProof/>
                <w:webHidden/>
              </w:rPr>
              <w:tab/>
            </w:r>
            <w:r w:rsidR="00B15A41">
              <w:rPr>
                <w:noProof/>
                <w:webHidden/>
              </w:rPr>
              <w:fldChar w:fldCharType="begin"/>
            </w:r>
            <w:r w:rsidR="00B15A41">
              <w:rPr>
                <w:noProof/>
                <w:webHidden/>
              </w:rPr>
              <w:instrText xml:space="preserve"> PAGEREF _Toc27069262 \h </w:instrText>
            </w:r>
            <w:r w:rsidR="00B15A41">
              <w:rPr>
                <w:noProof/>
                <w:webHidden/>
              </w:rPr>
            </w:r>
            <w:r w:rsidR="00B15A41">
              <w:rPr>
                <w:noProof/>
                <w:webHidden/>
              </w:rPr>
              <w:fldChar w:fldCharType="separate"/>
            </w:r>
            <w:r w:rsidR="00B15A41">
              <w:rPr>
                <w:noProof/>
                <w:webHidden/>
              </w:rPr>
              <w:t>4</w:t>
            </w:r>
            <w:r w:rsidR="00B15A41">
              <w:rPr>
                <w:noProof/>
                <w:webHidden/>
              </w:rPr>
              <w:fldChar w:fldCharType="end"/>
            </w:r>
          </w:hyperlink>
        </w:p>
        <w:p w14:paraId="6D210A6F" w14:textId="77777777" w:rsidR="00B15A41" w:rsidRDefault="00DD3801">
          <w:pPr>
            <w:pStyle w:val="TOC3"/>
            <w:tabs>
              <w:tab w:val="left" w:pos="1320"/>
              <w:tab w:val="right" w:leader="dot" w:pos="9016"/>
            </w:tabs>
            <w:rPr>
              <w:rFonts w:asciiTheme="minorHAnsi" w:hAnsiTheme="minorHAnsi" w:cstheme="minorBidi"/>
              <w:noProof/>
              <w:sz w:val="22"/>
              <w:szCs w:val="22"/>
            </w:rPr>
          </w:pPr>
          <w:hyperlink w:anchor="_Toc27069263" w:history="1">
            <w:r w:rsidR="00B15A41" w:rsidRPr="003F5C04">
              <w:rPr>
                <w:rStyle w:val="Hyperlink"/>
                <w:rFonts w:eastAsia="Times New Roman"/>
                <w:noProof/>
                <w:lang w:eastAsia="en-US"/>
              </w:rPr>
              <w:t xml:space="preserve">2.2 </w:t>
            </w:r>
            <w:r w:rsidR="00B15A41">
              <w:rPr>
                <w:rFonts w:asciiTheme="minorHAnsi" w:hAnsiTheme="minorHAnsi" w:cstheme="minorBidi"/>
                <w:noProof/>
                <w:sz w:val="22"/>
                <w:szCs w:val="22"/>
              </w:rPr>
              <w:tab/>
            </w:r>
            <w:r w:rsidR="00B15A41" w:rsidRPr="003F5C04">
              <w:rPr>
                <w:rStyle w:val="Hyperlink"/>
                <w:rFonts w:eastAsia="Times New Roman" w:cs="Arial"/>
                <w:noProof/>
                <w:lang w:eastAsia="en-US"/>
              </w:rPr>
              <w:t>Ordinary hourly rate</w:t>
            </w:r>
            <w:r w:rsidR="00B15A41">
              <w:rPr>
                <w:noProof/>
                <w:webHidden/>
              </w:rPr>
              <w:tab/>
            </w:r>
            <w:r w:rsidR="00B15A41">
              <w:rPr>
                <w:noProof/>
                <w:webHidden/>
              </w:rPr>
              <w:fldChar w:fldCharType="begin"/>
            </w:r>
            <w:r w:rsidR="00B15A41">
              <w:rPr>
                <w:noProof/>
                <w:webHidden/>
              </w:rPr>
              <w:instrText xml:space="preserve"> PAGEREF _Toc27069263 \h </w:instrText>
            </w:r>
            <w:r w:rsidR="00B15A41">
              <w:rPr>
                <w:noProof/>
                <w:webHidden/>
              </w:rPr>
            </w:r>
            <w:r w:rsidR="00B15A41">
              <w:rPr>
                <w:noProof/>
                <w:webHidden/>
              </w:rPr>
              <w:fldChar w:fldCharType="separate"/>
            </w:r>
            <w:r w:rsidR="00B15A41">
              <w:rPr>
                <w:noProof/>
                <w:webHidden/>
              </w:rPr>
              <w:t>4</w:t>
            </w:r>
            <w:r w:rsidR="00B15A41">
              <w:rPr>
                <w:noProof/>
                <w:webHidden/>
              </w:rPr>
              <w:fldChar w:fldCharType="end"/>
            </w:r>
          </w:hyperlink>
        </w:p>
        <w:p w14:paraId="279A370B" w14:textId="77777777" w:rsidR="00B15A41" w:rsidRDefault="00DD3801">
          <w:pPr>
            <w:pStyle w:val="TOC3"/>
            <w:tabs>
              <w:tab w:val="left" w:pos="1320"/>
              <w:tab w:val="right" w:leader="dot" w:pos="9016"/>
            </w:tabs>
            <w:rPr>
              <w:rFonts w:asciiTheme="minorHAnsi" w:hAnsiTheme="minorHAnsi" w:cstheme="minorBidi"/>
              <w:noProof/>
              <w:sz w:val="22"/>
              <w:szCs w:val="22"/>
            </w:rPr>
          </w:pPr>
          <w:hyperlink w:anchor="_Toc27069264" w:history="1">
            <w:r w:rsidR="00B15A41" w:rsidRPr="003F5C04">
              <w:rPr>
                <w:rStyle w:val="Hyperlink"/>
                <w:rFonts w:eastAsia="Times New Roman"/>
                <w:noProof/>
                <w:lang w:eastAsia="en-US"/>
              </w:rPr>
              <w:t xml:space="preserve">2.3 </w:t>
            </w:r>
            <w:r w:rsidR="00B15A41">
              <w:rPr>
                <w:rFonts w:asciiTheme="minorHAnsi" w:hAnsiTheme="minorHAnsi" w:cstheme="minorBidi"/>
                <w:noProof/>
                <w:sz w:val="22"/>
                <w:szCs w:val="22"/>
              </w:rPr>
              <w:tab/>
            </w:r>
            <w:r w:rsidR="00B15A41" w:rsidRPr="003F5C04">
              <w:rPr>
                <w:rStyle w:val="Hyperlink"/>
                <w:rFonts w:eastAsia="Times New Roman"/>
                <w:noProof/>
                <w:lang w:eastAsia="en-US"/>
              </w:rPr>
              <w:t>Mean and median calculations</w:t>
            </w:r>
            <w:r w:rsidR="00B15A41">
              <w:rPr>
                <w:noProof/>
                <w:webHidden/>
              </w:rPr>
              <w:tab/>
            </w:r>
            <w:r w:rsidR="00B15A41">
              <w:rPr>
                <w:noProof/>
                <w:webHidden/>
              </w:rPr>
              <w:fldChar w:fldCharType="begin"/>
            </w:r>
            <w:r w:rsidR="00B15A41">
              <w:rPr>
                <w:noProof/>
                <w:webHidden/>
              </w:rPr>
              <w:instrText xml:space="preserve"> PAGEREF _Toc27069264 \h </w:instrText>
            </w:r>
            <w:r w:rsidR="00B15A41">
              <w:rPr>
                <w:noProof/>
                <w:webHidden/>
              </w:rPr>
            </w:r>
            <w:r w:rsidR="00B15A41">
              <w:rPr>
                <w:noProof/>
                <w:webHidden/>
              </w:rPr>
              <w:fldChar w:fldCharType="separate"/>
            </w:r>
            <w:r w:rsidR="00B15A41">
              <w:rPr>
                <w:noProof/>
                <w:webHidden/>
              </w:rPr>
              <w:t>5</w:t>
            </w:r>
            <w:r w:rsidR="00B15A41">
              <w:rPr>
                <w:noProof/>
                <w:webHidden/>
              </w:rPr>
              <w:fldChar w:fldCharType="end"/>
            </w:r>
          </w:hyperlink>
        </w:p>
        <w:p w14:paraId="623E5811" w14:textId="77777777" w:rsidR="00B15A41" w:rsidRDefault="00DD3801">
          <w:pPr>
            <w:pStyle w:val="TOC3"/>
            <w:tabs>
              <w:tab w:val="left" w:pos="1320"/>
              <w:tab w:val="right" w:leader="dot" w:pos="9016"/>
            </w:tabs>
            <w:rPr>
              <w:rFonts w:asciiTheme="minorHAnsi" w:hAnsiTheme="minorHAnsi" w:cstheme="minorBidi"/>
              <w:noProof/>
              <w:sz w:val="22"/>
              <w:szCs w:val="22"/>
            </w:rPr>
          </w:pPr>
          <w:hyperlink w:anchor="_Toc27069265" w:history="1">
            <w:r w:rsidR="00B15A41" w:rsidRPr="003F5C04">
              <w:rPr>
                <w:rStyle w:val="Hyperlink"/>
                <w:rFonts w:eastAsia="Times New Roman"/>
                <w:noProof/>
                <w:lang w:eastAsia="en-US"/>
              </w:rPr>
              <w:t xml:space="preserve">2.4 </w:t>
            </w:r>
            <w:r w:rsidR="00B15A41">
              <w:rPr>
                <w:rFonts w:asciiTheme="minorHAnsi" w:hAnsiTheme="minorHAnsi" w:cstheme="minorBidi"/>
                <w:noProof/>
                <w:sz w:val="22"/>
                <w:szCs w:val="22"/>
              </w:rPr>
              <w:tab/>
            </w:r>
            <w:r w:rsidR="00B15A41" w:rsidRPr="003F5C04">
              <w:rPr>
                <w:rStyle w:val="Hyperlink"/>
                <w:rFonts w:eastAsia="Times New Roman"/>
                <w:noProof/>
                <w:lang w:eastAsia="en-US"/>
              </w:rPr>
              <w:t>Pay quartiles</w:t>
            </w:r>
            <w:r w:rsidR="00B15A41">
              <w:rPr>
                <w:noProof/>
                <w:webHidden/>
              </w:rPr>
              <w:tab/>
            </w:r>
            <w:r w:rsidR="00B15A41">
              <w:rPr>
                <w:noProof/>
                <w:webHidden/>
              </w:rPr>
              <w:fldChar w:fldCharType="begin"/>
            </w:r>
            <w:r w:rsidR="00B15A41">
              <w:rPr>
                <w:noProof/>
                <w:webHidden/>
              </w:rPr>
              <w:instrText xml:space="preserve"> PAGEREF _Toc27069265 \h </w:instrText>
            </w:r>
            <w:r w:rsidR="00B15A41">
              <w:rPr>
                <w:noProof/>
                <w:webHidden/>
              </w:rPr>
            </w:r>
            <w:r w:rsidR="00B15A41">
              <w:rPr>
                <w:noProof/>
                <w:webHidden/>
              </w:rPr>
              <w:fldChar w:fldCharType="separate"/>
            </w:r>
            <w:r w:rsidR="00B15A41">
              <w:rPr>
                <w:noProof/>
                <w:webHidden/>
              </w:rPr>
              <w:t>5</w:t>
            </w:r>
            <w:r w:rsidR="00B15A41">
              <w:rPr>
                <w:noProof/>
                <w:webHidden/>
              </w:rPr>
              <w:fldChar w:fldCharType="end"/>
            </w:r>
          </w:hyperlink>
        </w:p>
        <w:p w14:paraId="0CC5716D" w14:textId="77777777" w:rsidR="00B15A41" w:rsidRDefault="00DD3801">
          <w:pPr>
            <w:pStyle w:val="TOC3"/>
            <w:tabs>
              <w:tab w:val="left" w:pos="1320"/>
              <w:tab w:val="right" w:leader="dot" w:pos="9016"/>
            </w:tabs>
            <w:rPr>
              <w:rFonts w:asciiTheme="minorHAnsi" w:hAnsiTheme="minorHAnsi" w:cstheme="minorBidi"/>
              <w:noProof/>
              <w:sz w:val="22"/>
              <w:szCs w:val="22"/>
            </w:rPr>
          </w:pPr>
          <w:hyperlink w:anchor="_Toc27069266" w:history="1">
            <w:r w:rsidR="00B15A41" w:rsidRPr="003F5C04">
              <w:rPr>
                <w:rStyle w:val="Hyperlink"/>
                <w:rFonts w:eastAsia="Times New Roman"/>
                <w:noProof/>
                <w:lang w:eastAsia="en-US"/>
              </w:rPr>
              <w:t xml:space="preserve">2.5 </w:t>
            </w:r>
            <w:r w:rsidR="00B15A41">
              <w:rPr>
                <w:rFonts w:asciiTheme="minorHAnsi" w:hAnsiTheme="minorHAnsi" w:cstheme="minorBidi"/>
                <w:noProof/>
                <w:sz w:val="22"/>
                <w:szCs w:val="22"/>
              </w:rPr>
              <w:tab/>
            </w:r>
            <w:r w:rsidR="00B15A41" w:rsidRPr="003F5C04">
              <w:rPr>
                <w:rStyle w:val="Hyperlink"/>
                <w:rFonts w:eastAsia="Times New Roman"/>
                <w:noProof/>
                <w:lang w:eastAsia="en-US"/>
              </w:rPr>
              <w:t>‘Bonus’ pay gap percentages</w:t>
            </w:r>
            <w:r w:rsidR="00B15A41">
              <w:rPr>
                <w:noProof/>
                <w:webHidden/>
              </w:rPr>
              <w:tab/>
            </w:r>
            <w:r w:rsidR="00B15A41">
              <w:rPr>
                <w:noProof/>
                <w:webHidden/>
              </w:rPr>
              <w:fldChar w:fldCharType="begin"/>
            </w:r>
            <w:r w:rsidR="00B15A41">
              <w:rPr>
                <w:noProof/>
                <w:webHidden/>
              </w:rPr>
              <w:instrText xml:space="preserve"> PAGEREF _Toc27069266 \h </w:instrText>
            </w:r>
            <w:r w:rsidR="00B15A41">
              <w:rPr>
                <w:noProof/>
                <w:webHidden/>
              </w:rPr>
            </w:r>
            <w:r w:rsidR="00B15A41">
              <w:rPr>
                <w:noProof/>
                <w:webHidden/>
              </w:rPr>
              <w:fldChar w:fldCharType="separate"/>
            </w:r>
            <w:r w:rsidR="00B15A41">
              <w:rPr>
                <w:noProof/>
                <w:webHidden/>
              </w:rPr>
              <w:t>5</w:t>
            </w:r>
            <w:r w:rsidR="00B15A41">
              <w:rPr>
                <w:noProof/>
                <w:webHidden/>
              </w:rPr>
              <w:fldChar w:fldCharType="end"/>
            </w:r>
          </w:hyperlink>
        </w:p>
        <w:p w14:paraId="0D9D0FA2"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67" w:history="1">
            <w:r w:rsidR="00B15A41" w:rsidRPr="003F5C04">
              <w:rPr>
                <w:rStyle w:val="Hyperlink"/>
                <w:rFonts w:eastAsia="Times New Roman" w:cs="Arial"/>
                <w:b/>
                <w:noProof/>
                <w:lang w:eastAsia="en-US"/>
              </w:rPr>
              <w:t>3.</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Definitions for ethnicity and disability pay gap information</w:t>
            </w:r>
            <w:r w:rsidR="00B15A41">
              <w:rPr>
                <w:noProof/>
                <w:webHidden/>
              </w:rPr>
              <w:tab/>
            </w:r>
            <w:r w:rsidR="00B15A41">
              <w:rPr>
                <w:noProof/>
                <w:webHidden/>
              </w:rPr>
              <w:fldChar w:fldCharType="begin"/>
            </w:r>
            <w:r w:rsidR="00B15A41">
              <w:rPr>
                <w:noProof/>
                <w:webHidden/>
              </w:rPr>
              <w:instrText xml:space="preserve"> PAGEREF _Toc27069267 \h </w:instrText>
            </w:r>
            <w:r w:rsidR="00B15A41">
              <w:rPr>
                <w:noProof/>
                <w:webHidden/>
              </w:rPr>
            </w:r>
            <w:r w:rsidR="00B15A41">
              <w:rPr>
                <w:noProof/>
                <w:webHidden/>
              </w:rPr>
              <w:fldChar w:fldCharType="separate"/>
            </w:r>
            <w:r w:rsidR="00B15A41">
              <w:rPr>
                <w:noProof/>
                <w:webHidden/>
              </w:rPr>
              <w:t>6</w:t>
            </w:r>
            <w:r w:rsidR="00B15A41">
              <w:rPr>
                <w:noProof/>
                <w:webHidden/>
              </w:rPr>
              <w:fldChar w:fldCharType="end"/>
            </w:r>
          </w:hyperlink>
        </w:p>
        <w:p w14:paraId="5D6D73B2"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68" w:history="1">
            <w:r w:rsidR="00B15A41" w:rsidRPr="003F5C04">
              <w:rPr>
                <w:rStyle w:val="Hyperlink"/>
                <w:rFonts w:eastAsia="Times New Roman" w:cs="Arial"/>
                <w:b/>
                <w:noProof/>
                <w:lang w:eastAsia="en-US"/>
              </w:rPr>
              <w:t>4.</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Disclosure rate</w:t>
            </w:r>
            <w:r w:rsidR="00B15A41">
              <w:rPr>
                <w:noProof/>
                <w:webHidden/>
              </w:rPr>
              <w:tab/>
            </w:r>
            <w:r w:rsidR="00B15A41">
              <w:rPr>
                <w:noProof/>
                <w:webHidden/>
              </w:rPr>
              <w:fldChar w:fldCharType="begin"/>
            </w:r>
            <w:r w:rsidR="00B15A41">
              <w:rPr>
                <w:noProof/>
                <w:webHidden/>
              </w:rPr>
              <w:instrText xml:space="preserve"> PAGEREF _Toc27069268 \h </w:instrText>
            </w:r>
            <w:r w:rsidR="00B15A41">
              <w:rPr>
                <w:noProof/>
                <w:webHidden/>
              </w:rPr>
            </w:r>
            <w:r w:rsidR="00B15A41">
              <w:rPr>
                <w:noProof/>
                <w:webHidden/>
              </w:rPr>
              <w:fldChar w:fldCharType="separate"/>
            </w:r>
            <w:r w:rsidR="00B15A41">
              <w:rPr>
                <w:noProof/>
                <w:webHidden/>
              </w:rPr>
              <w:t>6</w:t>
            </w:r>
            <w:r w:rsidR="00B15A41">
              <w:rPr>
                <w:noProof/>
                <w:webHidden/>
              </w:rPr>
              <w:fldChar w:fldCharType="end"/>
            </w:r>
          </w:hyperlink>
        </w:p>
        <w:p w14:paraId="4AFC5632"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69" w:history="1">
            <w:r w:rsidR="00B15A41" w:rsidRPr="003F5C04">
              <w:rPr>
                <w:rStyle w:val="Hyperlink"/>
                <w:rFonts w:eastAsia="Times New Roman" w:cs="Arial"/>
                <w:b/>
                <w:noProof/>
                <w:lang w:eastAsia="en-US"/>
              </w:rPr>
              <w:t>5.</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Limitations to pay gap data reporting</w:t>
            </w:r>
            <w:r w:rsidR="00B15A41">
              <w:rPr>
                <w:noProof/>
                <w:webHidden/>
              </w:rPr>
              <w:tab/>
            </w:r>
            <w:r w:rsidR="00B15A41">
              <w:rPr>
                <w:noProof/>
                <w:webHidden/>
              </w:rPr>
              <w:fldChar w:fldCharType="begin"/>
            </w:r>
            <w:r w:rsidR="00B15A41">
              <w:rPr>
                <w:noProof/>
                <w:webHidden/>
              </w:rPr>
              <w:instrText xml:space="preserve"> PAGEREF _Toc27069269 \h </w:instrText>
            </w:r>
            <w:r w:rsidR="00B15A41">
              <w:rPr>
                <w:noProof/>
                <w:webHidden/>
              </w:rPr>
            </w:r>
            <w:r w:rsidR="00B15A41">
              <w:rPr>
                <w:noProof/>
                <w:webHidden/>
              </w:rPr>
              <w:fldChar w:fldCharType="separate"/>
            </w:r>
            <w:r w:rsidR="00B15A41">
              <w:rPr>
                <w:noProof/>
                <w:webHidden/>
              </w:rPr>
              <w:t>6</w:t>
            </w:r>
            <w:r w:rsidR="00B15A41">
              <w:rPr>
                <w:noProof/>
                <w:webHidden/>
              </w:rPr>
              <w:fldChar w:fldCharType="end"/>
            </w:r>
          </w:hyperlink>
        </w:p>
        <w:p w14:paraId="4D839088" w14:textId="77777777" w:rsidR="00B15A41" w:rsidRDefault="00DD3801">
          <w:pPr>
            <w:pStyle w:val="TOC1"/>
            <w:tabs>
              <w:tab w:val="right" w:leader="dot" w:pos="9016"/>
            </w:tabs>
            <w:rPr>
              <w:rFonts w:asciiTheme="minorHAnsi" w:hAnsiTheme="minorHAnsi" w:cstheme="minorBidi"/>
              <w:noProof/>
              <w:sz w:val="22"/>
              <w:szCs w:val="22"/>
            </w:rPr>
          </w:pPr>
          <w:hyperlink w:anchor="_Toc27069270" w:history="1">
            <w:r w:rsidR="00B15A41" w:rsidRPr="003F5C04">
              <w:rPr>
                <w:rStyle w:val="Hyperlink"/>
                <w:rFonts w:eastAsia="Times New Roman" w:cstheme="minorHAnsi"/>
                <w:noProof/>
                <w:lang w:eastAsia="en-US"/>
              </w:rPr>
              <w:t>RESULTS</w:t>
            </w:r>
            <w:r w:rsidR="00B15A41">
              <w:rPr>
                <w:noProof/>
                <w:webHidden/>
              </w:rPr>
              <w:tab/>
            </w:r>
            <w:r w:rsidR="00B15A41">
              <w:rPr>
                <w:noProof/>
                <w:webHidden/>
              </w:rPr>
              <w:fldChar w:fldCharType="begin"/>
            </w:r>
            <w:r w:rsidR="00B15A41">
              <w:rPr>
                <w:noProof/>
                <w:webHidden/>
              </w:rPr>
              <w:instrText xml:space="preserve"> PAGEREF _Toc27069270 \h </w:instrText>
            </w:r>
            <w:r w:rsidR="00B15A41">
              <w:rPr>
                <w:noProof/>
                <w:webHidden/>
              </w:rPr>
            </w:r>
            <w:r w:rsidR="00B15A41">
              <w:rPr>
                <w:noProof/>
                <w:webHidden/>
              </w:rPr>
              <w:fldChar w:fldCharType="separate"/>
            </w:r>
            <w:r w:rsidR="00B15A41">
              <w:rPr>
                <w:noProof/>
                <w:webHidden/>
              </w:rPr>
              <w:t>7</w:t>
            </w:r>
            <w:r w:rsidR="00B15A41">
              <w:rPr>
                <w:noProof/>
                <w:webHidden/>
              </w:rPr>
              <w:fldChar w:fldCharType="end"/>
            </w:r>
          </w:hyperlink>
        </w:p>
        <w:p w14:paraId="4B4C9F7A"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71" w:history="1">
            <w:r w:rsidR="00B15A41" w:rsidRPr="003F5C04">
              <w:rPr>
                <w:rStyle w:val="Hyperlink"/>
                <w:rFonts w:eastAsia="Times New Roman" w:cs="Arial"/>
                <w:b/>
                <w:noProof/>
                <w:lang w:eastAsia="en-US"/>
              </w:rPr>
              <w:t>6.</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Croydon Council pay gap data 2019 – ethnicity</w:t>
            </w:r>
            <w:r w:rsidR="00B15A41">
              <w:rPr>
                <w:noProof/>
                <w:webHidden/>
              </w:rPr>
              <w:tab/>
            </w:r>
            <w:r w:rsidR="00B15A41">
              <w:rPr>
                <w:noProof/>
                <w:webHidden/>
              </w:rPr>
              <w:fldChar w:fldCharType="begin"/>
            </w:r>
            <w:r w:rsidR="00B15A41">
              <w:rPr>
                <w:noProof/>
                <w:webHidden/>
              </w:rPr>
              <w:instrText xml:space="preserve"> PAGEREF _Toc27069271 \h </w:instrText>
            </w:r>
            <w:r w:rsidR="00B15A41">
              <w:rPr>
                <w:noProof/>
                <w:webHidden/>
              </w:rPr>
            </w:r>
            <w:r w:rsidR="00B15A41">
              <w:rPr>
                <w:noProof/>
                <w:webHidden/>
              </w:rPr>
              <w:fldChar w:fldCharType="separate"/>
            </w:r>
            <w:r w:rsidR="00B15A41">
              <w:rPr>
                <w:noProof/>
                <w:webHidden/>
              </w:rPr>
              <w:t>7</w:t>
            </w:r>
            <w:r w:rsidR="00B15A41">
              <w:rPr>
                <w:noProof/>
                <w:webHidden/>
              </w:rPr>
              <w:fldChar w:fldCharType="end"/>
            </w:r>
          </w:hyperlink>
        </w:p>
        <w:p w14:paraId="558EDEA4" w14:textId="40852D97" w:rsidR="00B15A41" w:rsidRDefault="00DD3801">
          <w:pPr>
            <w:pStyle w:val="TOC3"/>
            <w:tabs>
              <w:tab w:val="left" w:pos="1320"/>
              <w:tab w:val="right" w:leader="dot" w:pos="9016"/>
            </w:tabs>
            <w:rPr>
              <w:rFonts w:asciiTheme="minorHAnsi" w:hAnsiTheme="minorHAnsi" w:cstheme="minorBidi"/>
              <w:noProof/>
              <w:sz w:val="22"/>
              <w:szCs w:val="22"/>
            </w:rPr>
          </w:pPr>
          <w:hyperlink w:anchor="_Toc27069272" w:history="1">
            <w:r w:rsidR="00B15A41" w:rsidRPr="003F5C04">
              <w:rPr>
                <w:rStyle w:val="Hyperlink"/>
                <w:rFonts w:eastAsia="Times New Roman"/>
                <w:noProof/>
                <w:lang w:eastAsia="en-US"/>
              </w:rPr>
              <w:t xml:space="preserve">6.1   </w:t>
            </w:r>
            <w:r w:rsidR="00B15A41">
              <w:rPr>
                <w:rFonts w:asciiTheme="minorHAnsi" w:hAnsiTheme="minorHAnsi" w:cstheme="minorBidi"/>
                <w:noProof/>
                <w:sz w:val="22"/>
                <w:szCs w:val="22"/>
              </w:rPr>
              <w:t xml:space="preserve"> </w:t>
            </w:r>
            <w:r w:rsidR="00B15A41" w:rsidRPr="003F5C04">
              <w:rPr>
                <w:rStyle w:val="Hyperlink"/>
                <w:rFonts w:eastAsia="Times New Roman"/>
                <w:noProof/>
                <w:lang w:eastAsia="en-US"/>
              </w:rPr>
              <w:t>Ordinary hourly pay gap for ethnicity</w:t>
            </w:r>
            <w:r w:rsidR="00B15A41">
              <w:rPr>
                <w:noProof/>
                <w:webHidden/>
              </w:rPr>
              <w:tab/>
            </w:r>
            <w:r w:rsidR="00B15A41">
              <w:rPr>
                <w:noProof/>
                <w:webHidden/>
              </w:rPr>
              <w:fldChar w:fldCharType="begin"/>
            </w:r>
            <w:r w:rsidR="00B15A41">
              <w:rPr>
                <w:noProof/>
                <w:webHidden/>
              </w:rPr>
              <w:instrText xml:space="preserve"> PAGEREF _Toc27069272 \h </w:instrText>
            </w:r>
            <w:r w:rsidR="00B15A41">
              <w:rPr>
                <w:noProof/>
                <w:webHidden/>
              </w:rPr>
            </w:r>
            <w:r w:rsidR="00B15A41">
              <w:rPr>
                <w:noProof/>
                <w:webHidden/>
              </w:rPr>
              <w:fldChar w:fldCharType="separate"/>
            </w:r>
            <w:r w:rsidR="00B15A41">
              <w:rPr>
                <w:noProof/>
                <w:webHidden/>
              </w:rPr>
              <w:t>7</w:t>
            </w:r>
            <w:r w:rsidR="00B15A41">
              <w:rPr>
                <w:noProof/>
                <w:webHidden/>
              </w:rPr>
              <w:fldChar w:fldCharType="end"/>
            </w:r>
          </w:hyperlink>
        </w:p>
        <w:p w14:paraId="650012D1" w14:textId="31D0D439" w:rsidR="00B15A41" w:rsidRDefault="00DD3801">
          <w:pPr>
            <w:pStyle w:val="TOC3"/>
            <w:tabs>
              <w:tab w:val="right" w:leader="dot" w:pos="9016"/>
            </w:tabs>
            <w:rPr>
              <w:rFonts w:asciiTheme="minorHAnsi" w:hAnsiTheme="minorHAnsi" w:cstheme="minorBidi"/>
              <w:noProof/>
              <w:sz w:val="22"/>
              <w:szCs w:val="22"/>
            </w:rPr>
          </w:pPr>
          <w:hyperlink w:anchor="_Toc27069273" w:history="1">
            <w:r w:rsidR="00B15A41" w:rsidRPr="003F5C04">
              <w:rPr>
                <w:rStyle w:val="Hyperlink"/>
                <w:rFonts w:eastAsia="Times New Roman"/>
                <w:noProof/>
                <w:lang w:eastAsia="en-US"/>
              </w:rPr>
              <w:t xml:space="preserve">6.2 </w:t>
            </w:r>
            <w:r w:rsidR="00B15A41">
              <w:rPr>
                <w:rStyle w:val="Hyperlink"/>
                <w:rFonts w:eastAsia="Times New Roman"/>
                <w:noProof/>
                <w:lang w:eastAsia="en-US"/>
              </w:rPr>
              <w:t xml:space="preserve">   </w:t>
            </w:r>
            <w:r w:rsidR="00B15A41" w:rsidRPr="003F5C04">
              <w:rPr>
                <w:rStyle w:val="Hyperlink"/>
                <w:rFonts w:eastAsia="Times New Roman"/>
                <w:noProof/>
                <w:lang w:eastAsia="en-US"/>
              </w:rPr>
              <w:t>Ordinary hourly pay gap for ethnicity: quartile analysis</w:t>
            </w:r>
            <w:r w:rsidR="00B15A41">
              <w:rPr>
                <w:noProof/>
                <w:webHidden/>
              </w:rPr>
              <w:tab/>
            </w:r>
            <w:r w:rsidR="00B15A41">
              <w:rPr>
                <w:noProof/>
                <w:webHidden/>
              </w:rPr>
              <w:fldChar w:fldCharType="begin"/>
            </w:r>
            <w:r w:rsidR="00B15A41">
              <w:rPr>
                <w:noProof/>
                <w:webHidden/>
              </w:rPr>
              <w:instrText xml:space="preserve"> PAGEREF _Toc27069273 \h </w:instrText>
            </w:r>
            <w:r w:rsidR="00B15A41">
              <w:rPr>
                <w:noProof/>
                <w:webHidden/>
              </w:rPr>
            </w:r>
            <w:r w:rsidR="00B15A41">
              <w:rPr>
                <w:noProof/>
                <w:webHidden/>
              </w:rPr>
              <w:fldChar w:fldCharType="separate"/>
            </w:r>
            <w:r w:rsidR="00B15A41">
              <w:rPr>
                <w:noProof/>
                <w:webHidden/>
              </w:rPr>
              <w:t>8</w:t>
            </w:r>
            <w:r w:rsidR="00B15A41">
              <w:rPr>
                <w:noProof/>
                <w:webHidden/>
              </w:rPr>
              <w:fldChar w:fldCharType="end"/>
            </w:r>
          </w:hyperlink>
        </w:p>
        <w:p w14:paraId="4EDEC294" w14:textId="69B7B4AE" w:rsidR="00B15A41" w:rsidRDefault="00DD3801">
          <w:pPr>
            <w:pStyle w:val="TOC3"/>
            <w:tabs>
              <w:tab w:val="left" w:pos="1320"/>
              <w:tab w:val="right" w:leader="dot" w:pos="9016"/>
            </w:tabs>
            <w:rPr>
              <w:rFonts w:asciiTheme="minorHAnsi" w:hAnsiTheme="minorHAnsi" w:cstheme="minorBidi"/>
              <w:noProof/>
              <w:sz w:val="22"/>
              <w:szCs w:val="22"/>
            </w:rPr>
          </w:pPr>
          <w:hyperlink w:anchor="_Toc27069274" w:history="1">
            <w:r w:rsidR="00B15A41" w:rsidRPr="003F5C04">
              <w:rPr>
                <w:rStyle w:val="Hyperlink"/>
                <w:rFonts w:eastAsia="Times New Roman"/>
                <w:noProof/>
                <w:lang w:eastAsia="en-US"/>
              </w:rPr>
              <w:t xml:space="preserve">6.3   </w:t>
            </w:r>
            <w:r w:rsidR="00B15A41">
              <w:rPr>
                <w:rFonts w:asciiTheme="minorHAnsi" w:hAnsiTheme="minorHAnsi" w:cstheme="minorBidi"/>
                <w:noProof/>
                <w:sz w:val="22"/>
                <w:szCs w:val="22"/>
              </w:rPr>
              <w:t xml:space="preserve">  </w:t>
            </w:r>
            <w:r w:rsidR="00B15A41" w:rsidRPr="003F5C04">
              <w:rPr>
                <w:rStyle w:val="Hyperlink"/>
                <w:rFonts w:eastAsia="Times New Roman"/>
                <w:noProof/>
                <w:lang w:eastAsia="en-US"/>
              </w:rPr>
              <w:t>Bonus pay gap for ethnicity</w:t>
            </w:r>
            <w:r w:rsidR="00B15A41">
              <w:rPr>
                <w:noProof/>
                <w:webHidden/>
              </w:rPr>
              <w:tab/>
            </w:r>
            <w:r w:rsidR="00B15A41">
              <w:rPr>
                <w:noProof/>
                <w:webHidden/>
              </w:rPr>
              <w:fldChar w:fldCharType="begin"/>
            </w:r>
            <w:r w:rsidR="00B15A41">
              <w:rPr>
                <w:noProof/>
                <w:webHidden/>
              </w:rPr>
              <w:instrText xml:space="preserve"> PAGEREF _Toc27069274 \h </w:instrText>
            </w:r>
            <w:r w:rsidR="00B15A41">
              <w:rPr>
                <w:noProof/>
                <w:webHidden/>
              </w:rPr>
            </w:r>
            <w:r w:rsidR="00B15A41">
              <w:rPr>
                <w:noProof/>
                <w:webHidden/>
              </w:rPr>
              <w:fldChar w:fldCharType="separate"/>
            </w:r>
            <w:r w:rsidR="00B15A41">
              <w:rPr>
                <w:noProof/>
                <w:webHidden/>
              </w:rPr>
              <w:t>9</w:t>
            </w:r>
            <w:r w:rsidR="00B15A41">
              <w:rPr>
                <w:noProof/>
                <w:webHidden/>
              </w:rPr>
              <w:fldChar w:fldCharType="end"/>
            </w:r>
          </w:hyperlink>
        </w:p>
        <w:p w14:paraId="52DB7BC2"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75" w:history="1">
            <w:r w:rsidR="00B15A41" w:rsidRPr="003F5C04">
              <w:rPr>
                <w:rStyle w:val="Hyperlink"/>
                <w:rFonts w:eastAsia="Times New Roman" w:cs="Arial"/>
                <w:b/>
                <w:noProof/>
                <w:lang w:eastAsia="en-US"/>
              </w:rPr>
              <w:t>7.</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Croydon Council pay gap data 2019 – disability</w:t>
            </w:r>
            <w:r w:rsidR="00B15A41">
              <w:rPr>
                <w:noProof/>
                <w:webHidden/>
              </w:rPr>
              <w:tab/>
            </w:r>
            <w:r w:rsidR="00B15A41">
              <w:rPr>
                <w:noProof/>
                <w:webHidden/>
              </w:rPr>
              <w:fldChar w:fldCharType="begin"/>
            </w:r>
            <w:r w:rsidR="00B15A41">
              <w:rPr>
                <w:noProof/>
                <w:webHidden/>
              </w:rPr>
              <w:instrText xml:space="preserve"> PAGEREF _Toc27069275 \h </w:instrText>
            </w:r>
            <w:r w:rsidR="00B15A41">
              <w:rPr>
                <w:noProof/>
                <w:webHidden/>
              </w:rPr>
            </w:r>
            <w:r w:rsidR="00B15A41">
              <w:rPr>
                <w:noProof/>
                <w:webHidden/>
              </w:rPr>
              <w:fldChar w:fldCharType="separate"/>
            </w:r>
            <w:r w:rsidR="00B15A41">
              <w:rPr>
                <w:noProof/>
                <w:webHidden/>
              </w:rPr>
              <w:t>9</w:t>
            </w:r>
            <w:r w:rsidR="00B15A41">
              <w:rPr>
                <w:noProof/>
                <w:webHidden/>
              </w:rPr>
              <w:fldChar w:fldCharType="end"/>
            </w:r>
          </w:hyperlink>
        </w:p>
        <w:p w14:paraId="4927B311"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76" w:history="1">
            <w:r w:rsidR="00B15A41" w:rsidRPr="003F5C04">
              <w:rPr>
                <w:rStyle w:val="Hyperlink"/>
                <w:rFonts w:eastAsia="Times New Roman"/>
                <w:noProof/>
                <w:lang w:eastAsia="en-US"/>
              </w:rPr>
              <w:t>7.1</w:t>
            </w:r>
            <w:r w:rsidR="00B15A41">
              <w:rPr>
                <w:rFonts w:asciiTheme="minorHAnsi" w:hAnsiTheme="minorHAnsi" w:cstheme="minorBidi"/>
                <w:noProof/>
                <w:sz w:val="22"/>
                <w:szCs w:val="22"/>
              </w:rPr>
              <w:tab/>
            </w:r>
            <w:r w:rsidR="00B15A41" w:rsidRPr="003F5C04">
              <w:rPr>
                <w:rStyle w:val="Hyperlink"/>
                <w:rFonts w:eastAsia="Times New Roman"/>
                <w:noProof/>
                <w:lang w:eastAsia="en-US"/>
              </w:rPr>
              <w:t>Ordinary hourly pay gap for disability</w:t>
            </w:r>
            <w:r w:rsidR="00B15A41">
              <w:rPr>
                <w:noProof/>
                <w:webHidden/>
              </w:rPr>
              <w:tab/>
            </w:r>
            <w:r w:rsidR="00B15A41">
              <w:rPr>
                <w:noProof/>
                <w:webHidden/>
              </w:rPr>
              <w:fldChar w:fldCharType="begin"/>
            </w:r>
            <w:r w:rsidR="00B15A41">
              <w:rPr>
                <w:noProof/>
                <w:webHidden/>
              </w:rPr>
              <w:instrText xml:space="preserve"> PAGEREF _Toc27069276 \h </w:instrText>
            </w:r>
            <w:r w:rsidR="00B15A41">
              <w:rPr>
                <w:noProof/>
                <w:webHidden/>
              </w:rPr>
            </w:r>
            <w:r w:rsidR="00B15A41">
              <w:rPr>
                <w:noProof/>
                <w:webHidden/>
              </w:rPr>
              <w:fldChar w:fldCharType="separate"/>
            </w:r>
            <w:r w:rsidR="00B15A41">
              <w:rPr>
                <w:noProof/>
                <w:webHidden/>
              </w:rPr>
              <w:t>9</w:t>
            </w:r>
            <w:r w:rsidR="00B15A41">
              <w:rPr>
                <w:noProof/>
                <w:webHidden/>
              </w:rPr>
              <w:fldChar w:fldCharType="end"/>
            </w:r>
          </w:hyperlink>
        </w:p>
        <w:p w14:paraId="130D7B1B" w14:textId="336A6F5E" w:rsidR="00B15A41" w:rsidRDefault="00DD3801">
          <w:pPr>
            <w:pStyle w:val="TOC3"/>
            <w:tabs>
              <w:tab w:val="right" w:leader="dot" w:pos="9016"/>
            </w:tabs>
            <w:rPr>
              <w:rFonts w:asciiTheme="minorHAnsi" w:hAnsiTheme="minorHAnsi" w:cstheme="minorBidi"/>
              <w:noProof/>
              <w:sz w:val="22"/>
              <w:szCs w:val="22"/>
            </w:rPr>
          </w:pPr>
          <w:hyperlink w:anchor="_Toc27069277" w:history="1">
            <w:r w:rsidR="00B15A41" w:rsidRPr="003F5C04">
              <w:rPr>
                <w:rStyle w:val="Hyperlink"/>
                <w:rFonts w:eastAsia="Times New Roman"/>
                <w:noProof/>
                <w:lang w:eastAsia="en-US"/>
              </w:rPr>
              <w:t xml:space="preserve">7.2 </w:t>
            </w:r>
            <w:r w:rsidR="00B15A41">
              <w:rPr>
                <w:rStyle w:val="Hyperlink"/>
                <w:rFonts w:eastAsia="Times New Roman"/>
                <w:noProof/>
                <w:lang w:eastAsia="en-US"/>
              </w:rPr>
              <w:t xml:space="preserve">   </w:t>
            </w:r>
            <w:r w:rsidR="00B15A41" w:rsidRPr="003F5C04">
              <w:rPr>
                <w:rStyle w:val="Hyperlink"/>
                <w:rFonts w:eastAsia="Times New Roman"/>
                <w:noProof/>
                <w:lang w:eastAsia="en-US"/>
              </w:rPr>
              <w:t>Ordinary hourly pay gap for disability: quartile analysis</w:t>
            </w:r>
            <w:r w:rsidR="00B15A41">
              <w:rPr>
                <w:noProof/>
                <w:webHidden/>
              </w:rPr>
              <w:tab/>
            </w:r>
            <w:r w:rsidR="00B15A41">
              <w:rPr>
                <w:noProof/>
                <w:webHidden/>
              </w:rPr>
              <w:fldChar w:fldCharType="begin"/>
            </w:r>
            <w:r w:rsidR="00B15A41">
              <w:rPr>
                <w:noProof/>
                <w:webHidden/>
              </w:rPr>
              <w:instrText xml:space="preserve"> PAGEREF _Toc27069277 \h </w:instrText>
            </w:r>
            <w:r w:rsidR="00B15A41">
              <w:rPr>
                <w:noProof/>
                <w:webHidden/>
              </w:rPr>
            </w:r>
            <w:r w:rsidR="00B15A41">
              <w:rPr>
                <w:noProof/>
                <w:webHidden/>
              </w:rPr>
              <w:fldChar w:fldCharType="separate"/>
            </w:r>
            <w:r w:rsidR="00B15A41">
              <w:rPr>
                <w:noProof/>
                <w:webHidden/>
              </w:rPr>
              <w:t>10</w:t>
            </w:r>
            <w:r w:rsidR="00B15A41">
              <w:rPr>
                <w:noProof/>
                <w:webHidden/>
              </w:rPr>
              <w:fldChar w:fldCharType="end"/>
            </w:r>
          </w:hyperlink>
        </w:p>
        <w:p w14:paraId="07386BD1" w14:textId="77777777" w:rsidR="00B15A41" w:rsidRDefault="00DD3801">
          <w:pPr>
            <w:pStyle w:val="TOC3"/>
            <w:tabs>
              <w:tab w:val="right" w:leader="dot" w:pos="9016"/>
            </w:tabs>
            <w:rPr>
              <w:rFonts w:asciiTheme="minorHAnsi" w:hAnsiTheme="minorHAnsi" w:cstheme="minorBidi"/>
              <w:noProof/>
              <w:sz w:val="22"/>
              <w:szCs w:val="22"/>
            </w:rPr>
          </w:pPr>
          <w:hyperlink w:anchor="_Toc27069278" w:history="1">
            <w:r w:rsidR="00B15A41" w:rsidRPr="003F5C04">
              <w:rPr>
                <w:rStyle w:val="Hyperlink"/>
                <w:rFonts w:eastAsia="Times New Roman"/>
                <w:noProof/>
                <w:lang w:eastAsia="en-US"/>
              </w:rPr>
              <w:t>7.3    Bonus pay gap for disability</w:t>
            </w:r>
            <w:r w:rsidR="00B15A41">
              <w:rPr>
                <w:noProof/>
                <w:webHidden/>
              </w:rPr>
              <w:tab/>
            </w:r>
            <w:r w:rsidR="00B15A41">
              <w:rPr>
                <w:noProof/>
                <w:webHidden/>
              </w:rPr>
              <w:fldChar w:fldCharType="begin"/>
            </w:r>
            <w:r w:rsidR="00B15A41">
              <w:rPr>
                <w:noProof/>
                <w:webHidden/>
              </w:rPr>
              <w:instrText xml:space="preserve"> PAGEREF _Toc27069278 \h </w:instrText>
            </w:r>
            <w:r w:rsidR="00B15A41">
              <w:rPr>
                <w:noProof/>
                <w:webHidden/>
              </w:rPr>
            </w:r>
            <w:r w:rsidR="00B15A41">
              <w:rPr>
                <w:noProof/>
                <w:webHidden/>
              </w:rPr>
              <w:fldChar w:fldCharType="separate"/>
            </w:r>
            <w:r w:rsidR="00B15A41">
              <w:rPr>
                <w:noProof/>
                <w:webHidden/>
              </w:rPr>
              <w:t>11</w:t>
            </w:r>
            <w:r w:rsidR="00B15A41">
              <w:rPr>
                <w:noProof/>
                <w:webHidden/>
              </w:rPr>
              <w:fldChar w:fldCharType="end"/>
            </w:r>
          </w:hyperlink>
        </w:p>
        <w:p w14:paraId="1A8CDC76"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79" w:history="1">
            <w:r w:rsidR="00B15A41" w:rsidRPr="003F5C04">
              <w:rPr>
                <w:rStyle w:val="Hyperlink"/>
                <w:rFonts w:eastAsia="Times New Roman" w:cs="Arial"/>
                <w:b/>
                <w:noProof/>
                <w:lang w:eastAsia="en-US"/>
              </w:rPr>
              <w:t>8.</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Croydon Council hourly pay gap – comparisons across groups</w:t>
            </w:r>
            <w:r w:rsidR="00B15A41">
              <w:rPr>
                <w:noProof/>
                <w:webHidden/>
              </w:rPr>
              <w:tab/>
            </w:r>
            <w:r w:rsidR="00B15A41">
              <w:rPr>
                <w:noProof/>
                <w:webHidden/>
              </w:rPr>
              <w:fldChar w:fldCharType="begin"/>
            </w:r>
            <w:r w:rsidR="00B15A41">
              <w:rPr>
                <w:noProof/>
                <w:webHidden/>
              </w:rPr>
              <w:instrText xml:space="preserve"> PAGEREF _Toc27069279 \h </w:instrText>
            </w:r>
            <w:r w:rsidR="00B15A41">
              <w:rPr>
                <w:noProof/>
                <w:webHidden/>
              </w:rPr>
            </w:r>
            <w:r w:rsidR="00B15A41">
              <w:rPr>
                <w:noProof/>
                <w:webHidden/>
              </w:rPr>
              <w:fldChar w:fldCharType="separate"/>
            </w:r>
            <w:r w:rsidR="00B15A41">
              <w:rPr>
                <w:noProof/>
                <w:webHidden/>
              </w:rPr>
              <w:t>11</w:t>
            </w:r>
            <w:r w:rsidR="00B15A41">
              <w:rPr>
                <w:noProof/>
                <w:webHidden/>
              </w:rPr>
              <w:fldChar w:fldCharType="end"/>
            </w:r>
          </w:hyperlink>
        </w:p>
        <w:p w14:paraId="28F262CD" w14:textId="23368BB7" w:rsidR="00B15A41" w:rsidRDefault="00DD3801">
          <w:pPr>
            <w:pStyle w:val="TOC1"/>
            <w:tabs>
              <w:tab w:val="left" w:pos="480"/>
              <w:tab w:val="right" w:leader="dot" w:pos="9016"/>
            </w:tabs>
            <w:rPr>
              <w:rFonts w:asciiTheme="minorHAnsi" w:hAnsiTheme="minorHAnsi" w:cstheme="minorBidi"/>
              <w:noProof/>
              <w:sz w:val="22"/>
              <w:szCs w:val="22"/>
            </w:rPr>
          </w:pPr>
          <w:hyperlink w:anchor="_Toc27069280" w:history="1">
            <w:r w:rsidR="00B15A41" w:rsidRPr="003F5C04">
              <w:rPr>
                <w:rStyle w:val="Hyperlink"/>
                <w:rFonts w:eastAsia="Times New Roman" w:cs="Arial"/>
                <w:b/>
                <w:noProof/>
                <w:lang w:eastAsia="en-US"/>
              </w:rPr>
              <w:t>9.</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Pay Gap Trends</w:t>
            </w:r>
            <w:r w:rsidR="00B15A41">
              <w:rPr>
                <w:noProof/>
                <w:webHidden/>
              </w:rPr>
              <w:tab/>
            </w:r>
            <w:r w:rsidR="00B15A41">
              <w:rPr>
                <w:noProof/>
                <w:webHidden/>
              </w:rPr>
              <w:fldChar w:fldCharType="begin"/>
            </w:r>
            <w:r w:rsidR="00B15A41">
              <w:rPr>
                <w:noProof/>
                <w:webHidden/>
              </w:rPr>
              <w:instrText xml:space="preserve"> PAGEREF _Toc27069280 \h </w:instrText>
            </w:r>
            <w:r w:rsidR="00B15A41">
              <w:rPr>
                <w:noProof/>
                <w:webHidden/>
              </w:rPr>
            </w:r>
            <w:r w:rsidR="00B15A41">
              <w:rPr>
                <w:noProof/>
                <w:webHidden/>
              </w:rPr>
              <w:fldChar w:fldCharType="separate"/>
            </w:r>
            <w:r w:rsidR="00B15A41">
              <w:rPr>
                <w:noProof/>
                <w:webHidden/>
              </w:rPr>
              <w:t>12</w:t>
            </w:r>
            <w:r w:rsidR="00B15A41">
              <w:rPr>
                <w:noProof/>
                <w:webHidden/>
              </w:rPr>
              <w:fldChar w:fldCharType="end"/>
            </w:r>
          </w:hyperlink>
        </w:p>
        <w:p w14:paraId="75C51455"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81" w:history="1">
            <w:r w:rsidR="00B15A41" w:rsidRPr="003F5C04">
              <w:rPr>
                <w:rStyle w:val="Hyperlink"/>
                <w:rFonts w:eastAsia="Times New Roman"/>
                <w:noProof/>
                <w:lang w:eastAsia="en-US"/>
              </w:rPr>
              <w:t>9.1</w:t>
            </w:r>
            <w:r w:rsidR="00B15A41">
              <w:rPr>
                <w:rFonts w:asciiTheme="minorHAnsi" w:hAnsiTheme="minorHAnsi" w:cstheme="minorBidi"/>
                <w:noProof/>
                <w:sz w:val="22"/>
                <w:szCs w:val="22"/>
              </w:rPr>
              <w:tab/>
            </w:r>
            <w:r w:rsidR="00B15A41" w:rsidRPr="003F5C04">
              <w:rPr>
                <w:rStyle w:val="Hyperlink"/>
                <w:rFonts w:eastAsia="Times New Roman"/>
                <w:noProof/>
                <w:lang w:eastAsia="en-US"/>
              </w:rPr>
              <w:t>Ethnicity</w:t>
            </w:r>
            <w:r w:rsidR="00B15A41">
              <w:rPr>
                <w:noProof/>
                <w:webHidden/>
              </w:rPr>
              <w:tab/>
            </w:r>
            <w:r w:rsidR="00B15A41">
              <w:rPr>
                <w:noProof/>
                <w:webHidden/>
              </w:rPr>
              <w:fldChar w:fldCharType="begin"/>
            </w:r>
            <w:r w:rsidR="00B15A41">
              <w:rPr>
                <w:noProof/>
                <w:webHidden/>
              </w:rPr>
              <w:instrText xml:space="preserve"> PAGEREF _Toc27069281 \h </w:instrText>
            </w:r>
            <w:r w:rsidR="00B15A41">
              <w:rPr>
                <w:noProof/>
                <w:webHidden/>
              </w:rPr>
            </w:r>
            <w:r w:rsidR="00B15A41">
              <w:rPr>
                <w:noProof/>
                <w:webHidden/>
              </w:rPr>
              <w:fldChar w:fldCharType="separate"/>
            </w:r>
            <w:r w:rsidR="00B15A41">
              <w:rPr>
                <w:noProof/>
                <w:webHidden/>
              </w:rPr>
              <w:t>12</w:t>
            </w:r>
            <w:r w:rsidR="00B15A41">
              <w:rPr>
                <w:noProof/>
                <w:webHidden/>
              </w:rPr>
              <w:fldChar w:fldCharType="end"/>
            </w:r>
          </w:hyperlink>
        </w:p>
        <w:p w14:paraId="24A9F41F"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82" w:history="1">
            <w:r w:rsidR="00B15A41" w:rsidRPr="003F5C04">
              <w:rPr>
                <w:rStyle w:val="Hyperlink"/>
                <w:rFonts w:eastAsia="Times New Roman"/>
                <w:noProof/>
                <w:lang w:eastAsia="en-US"/>
              </w:rPr>
              <w:t>9.2</w:t>
            </w:r>
            <w:r w:rsidR="00B15A41">
              <w:rPr>
                <w:rFonts w:asciiTheme="minorHAnsi" w:hAnsiTheme="minorHAnsi" w:cstheme="minorBidi"/>
                <w:noProof/>
                <w:sz w:val="22"/>
                <w:szCs w:val="22"/>
              </w:rPr>
              <w:tab/>
            </w:r>
            <w:r w:rsidR="00B15A41" w:rsidRPr="003F5C04">
              <w:rPr>
                <w:rStyle w:val="Hyperlink"/>
                <w:rFonts w:eastAsia="Times New Roman"/>
                <w:noProof/>
                <w:lang w:eastAsia="en-US"/>
              </w:rPr>
              <w:t>Disability</w:t>
            </w:r>
            <w:r w:rsidR="00B15A41">
              <w:rPr>
                <w:noProof/>
                <w:webHidden/>
              </w:rPr>
              <w:tab/>
            </w:r>
            <w:r w:rsidR="00B15A41">
              <w:rPr>
                <w:noProof/>
                <w:webHidden/>
              </w:rPr>
              <w:fldChar w:fldCharType="begin"/>
            </w:r>
            <w:r w:rsidR="00B15A41">
              <w:rPr>
                <w:noProof/>
                <w:webHidden/>
              </w:rPr>
              <w:instrText xml:space="preserve"> PAGEREF _Toc27069282 \h </w:instrText>
            </w:r>
            <w:r w:rsidR="00B15A41">
              <w:rPr>
                <w:noProof/>
                <w:webHidden/>
              </w:rPr>
            </w:r>
            <w:r w:rsidR="00B15A41">
              <w:rPr>
                <w:noProof/>
                <w:webHidden/>
              </w:rPr>
              <w:fldChar w:fldCharType="separate"/>
            </w:r>
            <w:r w:rsidR="00B15A41">
              <w:rPr>
                <w:noProof/>
                <w:webHidden/>
              </w:rPr>
              <w:t>12</w:t>
            </w:r>
            <w:r w:rsidR="00B15A41">
              <w:rPr>
                <w:noProof/>
                <w:webHidden/>
              </w:rPr>
              <w:fldChar w:fldCharType="end"/>
            </w:r>
          </w:hyperlink>
        </w:p>
        <w:p w14:paraId="27070AD3" w14:textId="77777777" w:rsidR="00B15A41" w:rsidRDefault="00DD3801">
          <w:pPr>
            <w:pStyle w:val="TOC3"/>
            <w:tabs>
              <w:tab w:val="left" w:pos="1100"/>
              <w:tab w:val="right" w:leader="dot" w:pos="9016"/>
            </w:tabs>
            <w:rPr>
              <w:rFonts w:asciiTheme="minorHAnsi" w:hAnsiTheme="minorHAnsi" w:cstheme="minorBidi"/>
              <w:noProof/>
              <w:sz w:val="22"/>
              <w:szCs w:val="22"/>
            </w:rPr>
          </w:pPr>
          <w:hyperlink w:anchor="_Toc27069283" w:history="1">
            <w:r w:rsidR="00B15A41" w:rsidRPr="003F5C04">
              <w:rPr>
                <w:rStyle w:val="Hyperlink"/>
                <w:rFonts w:eastAsia="Times New Roman"/>
                <w:noProof/>
                <w:lang w:eastAsia="en-US"/>
              </w:rPr>
              <w:t>9.3</w:t>
            </w:r>
            <w:r w:rsidR="00B15A41">
              <w:rPr>
                <w:rFonts w:asciiTheme="minorHAnsi" w:hAnsiTheme="minorHAnsi" w:cstheme="minorBidi"/>
                <w:noProof/>
                <w:sz w:val="22"/>
                <w:szCs w:val="22"/>
              </w:rPr>
              <w:tab/>
            </w:r>
            <w:r w:rsidR="00B15A41" w:rsidRPr="003F5C04">
              <w:rPr>
                <w:rStyle w:val="Hyperlink"/>
                <w:rFonts w:eastAsia="Times New Roman"/>
                <w:noProof/>
                <w:lang w:eastAsia="en-US"/>
              </w:rPr>
              <w:t>‘Bonus’ pay gap data</w:t>
            </w:r>
            <w:r w:rsidR="00B15A41">
              <w:rPr>
                <w:noProof/>
                <w:webHidden/>
              </w:rPr>
              <w:tab/>
            </w:r>
            <w:r w:rsidR="00B15A41">
              <w:rPr>
                <w:noProof/>
                <w:webHidden/>
              </w:rPr>
              <w:fldChar w:fldCharType="begin"/>
            </w:r>
            <w:r w:rsidR="00B15A41">
              <w:rPr>
                <w:noProof/>
                <w:webHidden/>
              </w:rPr>
              <w:instrText xml:space="preserve"> PAGEREF _Toc27069283 \h </w:instrText>
            </w:r>
            <w:r w:rsidR="00B15A41">
              <w:rPr>
                <w:noProof/>
                <w:webHidden/>
              </w:rPr>
            </w:r>
            <w:r w:rsidR="00B15A41">
              <w:rPr>
                <w:noProof/>
                <w:webHidden/>
              </w:rPr>
              <w:fldChar w:fldCharType="separate"/>
            </w:r>
            <w:r w:rsidR="00B15A41">
              <w:rPr>
                <w:noProof/>
                <w:webHidden/>
              </w:rPr>
              <w:t>13</w:t>
            </w:r>
            <w:r w:rsidR="00B15A41">
              <w:rPr>
                <w:noProof/>
                <w:webHidden/>
              </w:rPr>
              <w:fldChar w:fldCharType="end"/>
            </w:r>
          </w:hyperlink>
        </w:p>
        <w:p w14:paraId="54371805" w14:textId="77777777" w:rsidR="00B15A41" w:rsidRDefault="00DD3801">
          <w:pPr>
            <w:pStyle w:val="TOC1"/>
            <w:tabs>
              <w:tab w:val="left" w:pos="660"/>
              <w:tab w:val="right" w:leader="dot" w:pos="9016"/>
            </w:tabs>
            <w:rPr>
              <w:rFonts w:asciiTheme="minorHAnsi" w:hAnsiTheme="minorHAnsi" w:cstheme="minorBidi"/>
              <w:noProof/>
              <w:sz w:val="22"/>
              <w:szCs w:val="22"/>
            </w:rPr>
          </w:pPr>
          <w:hyperlink w:anchor="_Toc27069284" w:history="1">
            <w:r w:rsidR="00B15A41" w:rsidRPr="003F5C04">
              <w:rPr>
                <w:rStyle w:val="Hyperlink"/>
                <w:rFonts w:eastAsia="Times New Roman" w:cs="Arial"/>
                <w:b/>
                <w:noProof/>
                <w:lang w:eastAsia="en-US"/>
              </w:rPr>
              <w:t>10.</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How we are improving our diversity</w:t>
            </w:r>
            <w:r w:rsidR="00B15A41">
              <w:rPr>
                <w:noProof/>
                <w:webHidden/>
              </w:rPr>
              <w:tab/>
            </w:r>
            <w:r w:rsidR="00B15A41">
              <w:rPr>
                <w:noProof/>
                <w:webHidden/>
              </w:rPr>
              <w:fldChar w:fldCharType="begin"/>
            </w:r>
            <w:r w:rsidR="00B15A41">
              <w:rPr>
                <w:noProof/>
                <w:webHidden/>
              </w:rPr>
              <w:instrText xml:space="preserve"> PAGEREF _Toc27069284 \h </w:instrText>
            </w:r>
            <w:r w:rsidR="00B15A41">
              <w:rPr>
                <w:noProof/>
                <w:webHidden/>
              </w:rPr>
            </w:r>
            <w:r w:rsidR="00B15A41">
              <w:rPr>
                <w:noProof/>
                <w:webHidden/>
              </w:rPr>
              <w:fldChar w:fldCharType="separate"/>
            </w:r>
            <w:r w:rsidR="00B15A41">
              <w:rPr>
                <w:noProof/>
                <w:webHidden/>
              </w:rPr>
              <w:t>13</w:t>
            </w:r>
            <w:r w:rsidR="00B15A41">
              <w:rPr>
                <w:noProof/>
                <w:webHidden/>
              </w:rPr>
              <w:fldChar w:fldCharType="end"/>
            </w:r>
          </w:hyperlink>
        </w:p>
        <w:p w14:paraId="60A149B6" w14:textId="77777777" w:rsidR="00B15A41" w:rsidRDefault="00DD3801">
          <w:pPr>
            <w:pStyle w:val="TOC1"/>
            <w:tabs>
              <w:tab w:val="left" w:pos="660"/>
              <w:tab w:val="right" w:leader="dot" w:pos="9016"/>
            </w:tabs>
            <w:rPr>
              <w:rFonts w:asciiTheme="minorHAnsi" w:hAnsiTheme="minorHAnsi" w:cstheme="minorBidi"/>
              <w:noProof/>
              <w:sz w:val="22"/>
              <w:szCs w:val="22"/>
            </w:rPr>
          </w:pPr>
          <w:hyperlink w:anchor="_Toc27069285" w:history="1">
            <w:r w:rsidR="00B15A41" w:rsidRPr="003F5C04">
              <w:rPr>
                <w:rStyle w:val="Hyperlink"/>
                <w:rFonts w:eastAsia="Times New Roman" w:cs="Arial"/>
                <w:b/>
                <w:noProof/>
                <w:lang w:eastAsia="en-US"/>
              </w:rPr>
              <w:t>11.</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Croydon Council pay gaps comparison with overall UK pay gap</w:t>
            </w:r>
            <w:r w:rsidR="00B15A41">
              <w:rPr>
                <w:noProof/>
                <w:webHidden/>
              </w:rPr>
              <w:tab/>
            </w:r>
            <w:r w:rsidR="00B15A41">
              <w:rPr>
                <w:noProof/>
                <w:webHidden/>
              </w:rPr>
              <w:fldChar w:fldCharType="begin"/>
            </w:r>
            <w:r w:rsidR="00B15A41">
              <w:rPr>
                <w:noProof/>
                <w:webHidden/>
              </w:rPr>
              <w:instrText xml:space="preserve"> PAGEREF _Toc27069285 \h </w:instrText>
            </w:r>
            <w:r w:rsidR="00B15A41">
              <w:rPr>
                <w:noProof/>
                <w:webHidden/>
              </w:rPr>
            </w:r>
            <w:r w:rsidR="00B15A41">
              <w:rPr>
                <w:noProof/>
                <w:webHidden/>
              </w:rPr>
              <w:fldChar w:fldCharType="separate"/>
            </w:r>
            <w:r w:rsidR="00B15A41">
              <w:rPr>
                <w:noProof/>
                <w:webHidden/>
              </w:rPr>
              <w:t>15</w:t>
            </w:r>
            <w:r w:rsidR="00B15A41">
              <w:rPr>
                <w:noProof/>
                <w:webHidden/>
              </w:rPr>
              <w:fldChar w:fldCharType="end"/>
            </w:r>
          </w:hyperlink>
        </w:p>
        <w:p w14:paraId="2695B96A" w14:textId="77777777" w:rsidR="00B15A41" w:rsidRDefault="00DD3801">
          <w:pPr>
            <w:pStyle w:val="TOC1"/>
            <w:tabs>
              <w:tab w:val="left" w:pos="660"/>
              <w:tab w:val="right" w:leader="dot" w:pos="9016"/>
            </w:tabs>
            <w:rPr>
              <w:rFonts w:asciiTheme="minorHAnsi" w:hAnsiTheme="minorHAnsi" w:cstheme="minorBidi"/>
              <w:noProof/>
              <w:sz w:val="22"/>
              <w:szCs w:val="22"/>
            </w:rPr>
          </w:pPr>
          <w:hyperlink w:anchor="_Toc27069286" w:history="1">
            <w:r w:rsidR="00B15A41" w:rsidRPr="003F5C04">
              <w:rPr>
                <w:rStyle w:val="Hyperlink"/>
                <w:rFonts w:eastAsia="Times New Roman" w:cs="Arial"/>
                <w:b/>
                <w:noProof/>
                <w:lang w:eastAsia="en-US"/>
              </w:rPr>
              <w:t>12.</w:t>
            </w:r>
            <w:r w:rsidR="00B15A41">
              <w:rPr>
                <w:rFonts w:asciiTheme="minorHAnsi" w:hAnsiTheme="minorHAnsi" w:cstheme="minorBidi"/>
                <w:noProof/>
                <w:sz w:val="22"/>
                <w:szCs w:val="22"/>
              </w:rPr>
              <w:tab/>
            </w:r>
            <w:r w:rsidR="00B15A41" w:rsidRPr="003F5C04">
              <w:rPr>
                <w:rStyle w:val="Hyperlink"/>
                <w:rFonts w:eastAsia="Times New Roman" w:cs="Arial"/>
                <w:b/>
                <w:noProof/>
                <w:lang w:eastAsia="en-US"/>
              </w:rPr>
              <w:t>Difference between pay gaps and equal pay</w:t>
            </w:r>
            <w:r w:rsidR="00B15A41">
              <w:rPr>
                <w:noProof/>
                <w:webHidden/>
              </w:rPr>
              <w:tab/>
            </w:r>
            <w:r w:rsidR="00B15A41">
              <w:rPr>
                <w:noProof/>
                <w:webHidden/>
              </w:rPr>
              <w:fldChar w:fldCharType="begin"/>
            </w:r>
            <w:r w:rsidR="00B15A41">
              <w:rPr>
                <w:noProof/>
                <w:webHidden/>
              </w:rPr>
              <w:instrText xml:space="preserve"> PAGEREF _Toc27069286 \h </w:instrText>
            </w:r>
            <w:r w:rsidR="00B15A41">
              <w:rPr>
                <w:noProof/>
                <w:webHidden/>
              </w:rPr>
            </w:r>
            <w:r w:rsidR="00B15A41">
              <w:rPr>
                <w:noProof/>
                <w:webHidden/>
              </w:rPr>
              <w:fldChar w:fldCharType="separate"/>
            </w:r>
            <w:r w:rsidR="00B15A41">
              <w:rPr>
                <w:noProof/>
                <w:webHidden/>
              </w:rPr>
              <w:t>16</w:t>
            </w:r>
            <w:r w:rsidR="00B15A41">
              <w:rPr>
                <w:noProof/>
                <w:webHidden/>
              </w:rPr>
              <w:fldChar w:fldCharType="end"/>
            </w:r>
          </w:hyperlink>
        </w:p>
        <w:p w14:paraId="58F6D95E" w14:textId="77777777" w:rsidR="00B15A41" w:rsidRDefault="00DD3801">
          <w:pPr>
            <w:pStyle w:val="TOC3"/>
            <w:tabs>
              <w:tab w:val="right" w:leader="dot" w:pos="9016"/>
            </w:tabs>
            <w:rPr>
              <w:rFonts w:asciiTheme="minorHAnsi" w:hAnsiTheme="minorHAnsi" w:cstheme="minorBidi"/>
              <w:noProof/>
              <w:sz w:val="22"/>
              <w:szCs w:val="22"/>
            </w:rPr>
          </w:pPr>
          <w:hyperlink w:anchor="_Toc27069287" w:history="1">
            <w:r w:rsidR="00B15A41" w:rsidRPr="003F5C04">
              <w:rPr>
                <w:rStyle w:val="Hyperlink"/>
                <w:rFonts w:eastAsia="Times New Roman" w:cs="Arial"/>
                <w:b/>
                <w:noProof/>
                <w:lang w:eastAsia="en-US"/>
              </w:rPr>
              <w:t>Appendix 1: Reporting Data Sets March 2019</w:t>
            </w:r>
            <w:r w:rsidR="00B15A41">
              <w:rPr>
                <w:noProof/>
                <w:webHidden/>
              </w:rPr>
              <w:tab/>
            </w:r>
            <w:r w:rsidR="00B15A41">
              <w:rPr>
                <w:noProof/>
                <w:webHidden/>
              </w:rPr>
              <w:fldChar w:fldCharType="begin"/>
            </w:r>
            <w:r w:rsidR="00B15A41">
              <w:rPr>
                <w:noProof/>
                <w:webHidden/>
              </w:rPr>
              <w:instrText xml:space="preserve"> PAGEREF _Toc27069287 \h </w:instrText>
            </w:r>
            <w:r w:rsidR="00B15A41">
              <w:rPr>
                <w:noProof/>
                <w:webHidden/>
              </w:rPr>
            </w:r>
            <w:r w:rsidR="00B15A41">
              <w:rPr>
                <w:noProof/>
                <w:webHidden/>
              </w:rPr>
              <w:fldChar w:fldCharType="separate"/>
            </w:r>
            <w:r w:rsidR="00B15A41">
              <w:rPr>
                <w:noProof/>
                <w:webHidden/>
              </w:rPr>
              <w:t>17</w:t>
            </w:r>
            <w:r w:rsidR="00B15A41">
              <w:rPr>
                <w:noProof/>
                <w:webHidden/>
              </w:rPr>
              <w:fldChar w:fldCharType="end"/>
            </w:r>
          </w:hyperlink>
        </w:p>
        <w:p w14:paraId="10FDDE64" w14:textId="77777777" w:rsidR="00B15A41" w:rsidRDefault="00DD3801">
          <w:pPr>
            <w:pStyle w:val="TOC3"/>
            <w:tabs>
              <w:tab w:val="right" w:leader="dot" w:pos="9016"/>
            </w:tabs>
            <w:rPr>
              <w:rFonts w:asciiTheme="minorHAnsi" w:hAnsiTheme="minorHAnsi" w:cstheme="minorBidi"/>
              <w:noProof/>
              <w:sz w:val="22"/>
              <w:szCs w:val="22"/>
            </w:rPr>
          </w:pPr>
          <w:hyperlink w:anchor="_Toc27069288" w:history="1">
            <w:r w:rsidR="00B15A41" w:rsidRPr="003F5C04">
              <w:rPr>
                <w:rStyle w:val="Hyperlink"/>
                <w:rFonts w:eastAsia="Times New Roman" w:cs="Arial"/>
                <w:b/>
                <w:noProof/>
                <w:lang w:eastAsia="en-US"/>
              </w:rPr>
              <w:t>Appendix 2: Ethnic Groups</w:t>
            </w:r>
            <w:r w:rsidR="00B15A41">
              <w:rPr>
                <w:noProof/>
                <w:webHidden/>
              </w:rPr>
              <w:tab/>
            </w:r>
            <w:r w:rsidR="00B15A41">
              <w:rPr>
                <w:noProof/>
                <w:webHidden/>
              </w:rPr>
              <w:fldChar w:fldCharType="begin"/>
            </w:r>
            <w:r w:rsidR="00B15A41">
              <w:rPr>
                <w:noProof/>
                <w:webHidden/>
              </w:rPr>
              <w:instrText xml:space="preserve"> PAGEREF _Toc27069288 \h </w:instrText>
            </w:r>
            <w:r w:rsidR="00B15A41">
              <w:rPr>
                <w:noProof/>
                <w:webHidden/>
              </w:rPr>
            </w:r>
            <w:r w:rsidR="00B15A41">
              <w:rPr>
                <w:noProof/>
                <w:webHidden/>
              </w:rPr>
              <w:fldChar w:fldCharType="separate"/>
            </w:r>
            <w:r w:rsidR="00B15A41">
              <w:rPr>
                <w:noProof/>
                <w:webHidden/>
              </w:rPr>
              <w:t>19</w:t>
            </w:r>
            <w:r w:rsidR="00B15A41">
              <w:rPr>
                <w:noProof/>
                <w:webHidden/>
              </w:rPr>
              <w:fldChar w:fldCharType="end"/>
            </w:r>
          </w:hyperlink>
        </w:p>
        <w:p w14:paraId="764963BD" w14:textId="77777777" w:rsidR="00B15A41" w:rsidRDefault="00DD3801">
          <w:pPr>
            <w:pStyle w:val="TOC3"/>
            <w:tabs>
              <w:tab w:val="right" w:leader="dot" w:pos="9016"/>
            </w:tabs>
            <w:rPr>
              <w:rFonts w:asciiTheme="minorHAnsi" w:hAnsiTheme="minorHAnsi" w:cstheme="minorBidi"/>
              <w:noProof/>
              <w:sz w:val="22"/>
              <w:szCs w:val="22"/>
            </w:rPr>
          </w:pPr>
          <w:hyperlink w:anchor="_Toc27069289" w:history="1">
            <w:r w:rsidR="00B15A41" w:rsidRPr="003F5C04">
              <w:rPr>
                <w:rStyle w:val="Hyperlink"/>
                <w:rFonts w:eastAsia="Times New Roman" w:cs="Arial"/>
                <w:b/>
                <w:noProof/>
                <w:lang w:eastAsia="en-US"/>
              </w:rPr>
              <w:t>Appendix 3: Allowances included in ethnicity and disability pay gap calculations</w:t>
            </w:r>
            <w:r w:rsidR="00B15A41">
              <w:rPr>
                <w:noProof/>
                <w:webHidden/>
              </w:rPr>
              <w:tab/>
            </w:r>
            <w:r w:rsidR="00B15A41">
              <w:rPr>
                <w:noProof/>
                <w:webHidden/>
              </w:rPr>
              <w:fldChar w:fldCharType="begin"/>
            </w:r>
            <w:r w:rsidR="00B15A41">
              <w:rPr>
                <w:noProof/>
                <w:webHidden/>
              </w:rPr>
              <w:instrText xml:space="preserve"> PAGEREF _Toc27069289 \h </w:instrText>
            </w:r>
            <w:r w:rsidR="00B15A41">
              <w:rPr>
                <w:noProof/>
                <w:webHidden/>
              </w:rPr>
            </w:r>
            <w:r w:rsidR="00B15A41">
              <w:rPr>
                <w:noProof/>
                <w:webHidden/>
              </w:rPr>
              <w:fldChar w:fldCharType="separate"/>
            </w:r>
            <w:r w:rsidR="00B15A41">
              <w:rPr>
                <w:noProof/>
                <w:webHidden/>
              </w:rPr>
              <w:t>20</w:t>
            </w:r>
            <w:r w:rsidR="00B15A41">
              <w:rPr>
                <w:noProof/>
                <w:webHidden/>
              </w:rPr>
              <w:fldChar w:fldCharType="end"/>
            </w:r>
          </w:hyperlink>
        </w:p>
        <w:p w14:paraId="78843973" w14:textId="77777777" w:rsidR="00B15A41" w:rsidRDefault="00DD3801">
          <w:pPr>
            <w:pStyle w:val="TOC3"/>
            <w:tabs>
              <w:tab w:val="right" w:leader="dot" w:pos="9016"/>
            </w:tabs>
            <w:rPr>
              <w:rFonts w:asciiTheme="minorHAnsi" w:hAnsiTheme="minorHAnsi" w:cstheme="minorBidi"/>
              <w:noProof/>
              <w:sz w:val="22"/>
              <w:szCs w:val="22"/>
            </w:rPr>
          </w:pPr>
          <w:hyperlink w:anchor="_Toc27069290" w:history="1">
            <w:r w:rsidR="00B15A41" w:rsidRPr="003F5C04">
              <w:rPr>
                <w:rStyle w:val="Hyperlink"/>
                <w:rFonts w:eastAsia="Times New Roman" w:cs="Arial"/>
                <w:b/>
                <w:noProof/>
                <w:lang w:eastAsia="en-US"/>
              </w:rPr>
              <w:t>Appendix 4: Pay Quartile Information – Pay rates</w:t>
            </w:r>
            <w:r w:rsidR="00B15A41">
              <w:rPr>
                <w:noProof/>
                <w:webHidden/>
              </w:rPr>
              <w:tab/>
            </w:r>
            <w:r w:rsidR="00B15A41">
              <w:rPr>
                <w:noProof/>
                <w:webHidden/>
              </w:rPr>
              <w:fldChar w:fldCharType="begin"/>
            </w:r>
            <w:r w:rsidR="00B15A41">
              <w:rPr>
                <w:noProof/>
                <w:webHidden/>
              </w:rPr>
              <w:instrText xml:space="preserve"> PAGEREF _Toc27069290 \h </w:instrText>
            </w:r>
            <w:r w:rsidR="00B15A41">
              <w:rPr>
                <w:noProof/>
                <w:webHidden/>
              </w:rPr>
            </w:r>
            <w:r w:rsidR="00B15A41">
              <w:rPr>
                <w:noProof/>
                <w:webHidden/>
              </w:rPr>
              <w:fldChar w:fldCharType="separate"/>
            </w:r>
            <w:r w:rsidR="00B15A41">
              <w:rPr>
                <w:noProof/>
                <w:webHidden/>
              </w:rPr>
              <w:t>21</w:t>
            </w:r>
            <w:r w:rsidR="00B15A41">
              <w:rPr>
                <w:noProof/>
                <w:webHidden/>
              </w:rPr>
              <w:fldChar w:fldCharType="end"/>
            </w:r>
          </w:hyperlink>
        </w:p>
        <w:p w14:paraId="039CF149" w14:textId="77777777" w:rsidR="00B15A41" w:rsidRDefault="00DD3801">
          <w:pPr>
            <w:pStyle w:val="TOC3"/>
            <w:tabs>
              <w:tab w:val="right" w:leader="dot" w:pos="9016"/>
            </w:tabs>
            <w:rPr>
              <w:rFonts w:asciiTheme="minorHAnsi" w:hAnsiTheme="minorHAnsi" w:cstheme="minorBidi"/>
              <w:noProof/>
              <w:sz w:val="22"/>
              <w:szCs w:val="22"/>
            </w:rPr>
          </w:pPr>
          <w:hyperlink w:anchor="_Toc27069291" w:history="1">
            <w:r w:rsidR="00B15A41" w:rsidRPr="003F5C04">
              <w:rPr>
                <w:rStyle w:val="Hyperlink"/>
                <w:rFonts w:eastAsia="Times New Roman" w:cs="Arial"/>
                <w:b/>
                <w:noProof/>
                <w:lang w:eastAsia="en-US"/>
              </w:rPr>
              <w:t>Appendix 5: Ethnicity Pay Gap Quartiles: 2018-19</w:t>
            </w:r>
            <w:r w:rsidR="00B15A41">
              <w:rPr>
                <w:noProof/>
                <w:webHidden/>
              </w:rPr>
              <w:tab/>
            </w:r>
            <w:r w:rsidR="00B15A41">
              <w:rPr>
                <w:noProof/>
                <w:webHidden/>
              </w:rPr>
              <w:fldChar w:fldCharType="begin"/>
            </w:r>
            <w:r w:rsidR="00B15A41">
              <w:rPr>
                <w:noProof/>
                <w:webHidden/>
              </w:rPr>
              <w:instrText xml:space="preserve"> PAGEREF _Toc27069291 \h </w:instrText>
            </w:r>
            <w:r w:rsidR="00B15A41">
              <w:rPr>
                <w:noProof/>
                <w:webHidden/>
              </w:rPr>
            </w:r>
            <w:r w:rsidR="00B15A41">
              <w:rPr>
                <w:noProof/>
                <w:webHidden/>
              </w:rPr>
              <w:fldChar w:fldCharType="separate"/>
            </w:r>
            <w:r w:rsidR="00B15A41">
              <w:rPr>
                <w:noProof/>
                <w:webHidden/>
              </w:rPr>
              <w:t>22</w:t>
            </w:r>
            <w:r w:rsidR="00B15A41">
              <w:rPr>
                <w:noProof/>
                <w:webHidden/>
              </w:rPr>
              <w:fldChar w:fldCharType="end"/>
            </w:r>
          </w:hyperlink>
        </w:p>
        <w:p w14:paraId="36E11E6A" w14:textId="77777777" w:rsidR="00B15A41" w:rsidRDefault="00DD3801">
          <w:pPr>
            <w:pStyle w:val="TOC3"/>
            <w:tabs>
              <w:tab w:val="right" w:leader="dot" w:pos="9016"/>
            </w:tabs>
            <w:rPr>
              <w:rFonts w:asciiTheme="minorHAnsi" w:hAnsiTheme="minorHAnsi" w:cstheme="minorBidi"/>
              <w:noProof/>
              <w:sz w:val="22"/>
              <w:szCs w:val="22"/>
            </w:rPr>
          </w:pPr>
          <w:hyperlink w:anchor="_Toc27069292" w:history="1">
            <w:r w:rsidR="00B15A41" w:rsidRPr="003F5C04">
              <w:rPr>
                <w:rStyle w:val="Hyperlink"/>
                <w:rFonts w:eastAsia="Times New Roman" w:cs="Arial"/>
                <w:b/>
                <w:noProof/>
                <w:lang w:eastAsia="en-US"/>
              </w:rPr>
              <w:t>Appendix 6: Disability Pay Gap Quartiles: 2018-19</w:t>
            </w:r>
            <w:r w:rsidR="00B15A41">
              <w:rPr>
                <w:noProof/>
                <w:webHidden/>
              </w:rPr>
              <w:tab/>
            </w:r>
            <w:r w:rsidR="00B15A41">
              <w:rPr>
                <w:noProof/>
                <w:webHidden/>
              </w:rPr>
              <w:fldChar w:fldCharType="begin"/>
            </w:r>
            <w:r w:rsidR="00B15A41">
              <w:rPr>
                <w:noProof/>
                <w:webHidden/>
              </w:rPr>
              <w:instrText xml:space="preserve"> PAGEREF _Toc27069292 \h </w:instrText>
            </w:r>
            <w:r w:rsidR="00B15A41">
              <w:rPr>
                <w:noProof/>
                <w:webHidden/>
              </w:rPr>
            </w:r>
            <w:r w:rsidR="00B15A41">
              <w:rPr>
                <w:noProof/>
                <w:webHidden/>
              </w:rPr>
              <w:fldChar w:fldCharType="separate"/>
            </w:r>
            <w:r w:rsidR="00B15A41">
              <w:rPr>
                <w:noProof/>
                <w:webHidden/>
              </w:rPr>
              <w:t>23</w:t>
            </w:r>
            <w:r w:rsidR="00B15A41">
              <w:rPr>
                <w:noProof/>
                <w:webHidden/>
              </w:rPr>
              <w:fldChar w:fldCharType="end"/>
            </w:r>
          </w:hyperlink>
        </w:p>
        <w:p w14:paraId="75589861" w14:textId="77777777" w:rsidR="00B15A41" w:rsidRDefault="00DD3801">
          <w:pPr>
            <w:pStyle w:val="TOC3"/>
            <w:tabs>
              <w:tab w:val="right" w:leader="dot" w:pos="9016"/>
            </w:tabs>
            <w:rPr>
              <w:rFonts w:asciiTheme="minorHAnsi" w:hAnsiTheme="minorHAnsi" w:cstheme="minorBidi"/>
              <w:noProof/>
              <w:sz w:val="22"/>
              <w:szCs w:val="22"/>
            </w:rPr>
          </w:pPr>
          <w:hyperlink w:anchor="_Toc27069293" w:history="1">
            <w:r w:rsidR="00B15A41" w:rsidRPr="003F5C04">
              <w:rPr>
                <w:rStyle w:val="Hyperlink"/>
                <w:rFonts w:eastAsia="Times New Roman" w:cs="Arial"/>
                <w:b/>
                <w:noProof/>
                <w:lang w:eastAsia="en-US"/>
              </w:rPr>
              <w:t>Appendix 7: UK Gender, Disability, Race Pay Gaps</w:t>
            </w:r>
            <w:r w:rsidR="00B15A41">
              <w:rPr>
                <w:noProof/>
                <w:webHidden/>
              </w:rPr>
              <w:tab/>
            </w:r>
            <w:r w:rsidR="00B15A41">
              <w:rPr>
                <w:noProof/>
                <w:webHidden/>
              </w:rPr>
              <w:fldChar w:fldCharType="begin"/>
            </w:r>
            <w:r w:rsidR="00B15A41">
              <w:rPr>
                <w:noProof/>
                <w:webHidden/>
              </w:rPr>
              <w:instrText xml:space="preserve"> PAGEREF _Toc27069293 \h </w:instrText>
            </w:r>
            <w:r w:rsidR="00B15A41">
              <w:rPr>
                <w:noProof/>
                <w:webHidden/>
              </w:rPr>
            </w:r>
            <w:r w:rsidR="00B15A41">
              <w:rPr>
                <w:noProof/>
                <w:webHidden/>
              </w:rPr>
              <w:fldChar w:fldCharType="separate"/>
            </w:r>
            <w:r w:rsidR="00B15A41">
              <w:rPr>
                <w:noProof/>
                <w:webHidden/>
              </w:rPr>
              <w:t>24</w:t>
            </w:r>
            <w:r w:rsidR="00B15A41">
              <w:rPr>
                <w:noProof/>
                <w:webHidden/>
              </w:rPr>
              <w:fldChar w:fldCharType="end"/>
            </w:r>
          </w:hyperlink>
        </w:p>
        <w:p w14:paraId="62DAB334" w14:textId="77777777" w:rsidR="00B15A41" w:rsidRDefault="00DD3801">
          <w:pPr>
            <w:pStyle w:val="TOC3"/>
            <w:tabs>
              <w:tab w:val="right" w:leader="dot" w:pos="9016"/>
            </w:tabs>
            <w:rPr>
              <w:rFonts w:asciiTheme="minorHAnsi" w:hAnsiTheme="minorHAnsi" w:cstheme="minorBidi"/>
              <w:noProof/>
              <w:sz w:val="22"/>
              <w:szCs w:val="22"/>
            </w:rPr>
          </w:pPr>
          <w:hyperlink w:anchor="_Toc27069294" w:history="1">
            <w:r w:rsidR="00B15A41" w:rsidRPr="003F5C04">
              <w:rPr>
                <w:rStyle w:val="Hyperlink"/>
                <w:rFonts w:eastAsia="Times New Roman" w:cs="Arial"/>
                <w:b/>
                <w:noProof/>
                <w:lang w:eastAsia="en-US"/>
              </w:rPr>
              <w:t>Appendix 8: Pay Quartile Information - Ethnicity</w:t>
            </w:r>
            <w:r w:rsidR="00B15A41">
              <w:rPr>
                <w:noProof/>
                <w:webHidden/>
              </w:rPr>
              <w:tab/>
            </w:r>
            <w:r w:rsidR="00B15A41">
              <w:rPr>
                <w:noProof/>
                <w:webHidden/>
              </w:rPr>
              <w:fldChar w:fldCharType="begin"/>
            </w:r>
            <w:r w:rsidR="00B15A41">
              <w:rPr>
                <w:noProof/>
                <w:webHidden/>
              </w:rPr>
              <w:instrText xml:space="preserve"> PAGEREF _Toc27069294 \h </w:instrText>
            </w:r>
            <w:r w:rsidR="00B15A41">
              <w:rPr>
                <w:noProof/>
                <w:webHidden/>
              </w:rPr>
            </w:r>
            <w:r w:rsidR="00B15A41">
              <w:rPr>
                <w:noProof/>
                <w:webHidden/>
              </w:rPr>
              <w:fldChar w:fldCharType="separate"/>
            </w:r>
            <w:r w:rsidR="00B15A41">
              <w:rPr>
                <w:noProof/>
                <w:webHidden/>
              </w:rPr>
              <w:t>26</w:t>
            </w:r>
            <w:r w:rsidR="00B15A41">
              <w:rPr>
                <w:noProof/>
                <w:webHidden/>
              </w:rPr>
              <w:fldChar w:fldCharType="end"/>
            </w:r>
          </w:hyperlink>
        </w:p>
        <w:p w14:paraId="7B19B65E" w14:textId="77777777" w:rsidR="00B15A41" w:rsidRDefault="00DD3801">
          <w:pPr>
            <w:pStyle w:val="TOC3"/>
            <w:tabs>
              <w:tab w:val="right" w:leader="dot" w:pos="9016"/>
            </w:tabs>
            <w:rPr>
              <w:rFonts w:asciiTheme="minorHAnsi" w:hAnsiTheme="minorHAnsi" w:cstheme="minorBidi"/>
              <w:noProof/>
              <w:sz w:val="22"/>
              <w:szCs w:val="22"/>
            </w:rPr>
          </w:pPr>
          <w:hyperlink w:anchor="_Toc27069295" w:history="1">
            <w:r w:rsidR="00B15A41" w:rsidRPr="003F5C04">
              <w:rPr>
                <w:rStyle w:val="Hyperlink"/>
                <w:rFonts w:eastAsia="Times New Roman" w:cs="Arial"/>
                <w:b/>
                <w:noProof/>
                <w:lang w:eastAsia="en-US"/>
              </w:rPr>
              <w:t>Appendix 9: Ethnicity Pay Gap and Hourly Rates</w:t>
            </w:r>
            <w:r w:rsidR="00B15A41">
              <w:rPr>
                <w:noProof/>
                <w:webHidden/>
              </w:rPr>
              <w:tab/>
            </w:r>
            <w:r w:rsidR="00B15A41">
              <w:rPr>
                <w:noProof/>
                <w:webHidden/>
              </w:rPr>
              <w:fldChar w:fldCharType="begin"/>
            </w:r>
            <w:r w:rsidR="00B15A41">
              <w:rPr>
                <w:noProof/>
                <w:webHidden/>
              </w:rPr>
              <w:instrText xml:space="preserve"> PAGEREF _Toc27069295 \h </w:instrText>
            </w:r>
            <w:r w:rsidR="00B15A41">
              <w:rPr>
                <w:noProof/>
                <w:webHidden/>
              </w:rPr>
            </w:r>
            <w:r w:rsidR="00B15A41">
              <w:rPr>
                <w:noProof/>
                <w:webHidden/>
              </w:rPr>
              <w:fldChar w:fldCharType="separate"/>
            </w:r>
            <w:r w:rsidR="00B15A41">
              <w:rPr>
                <w:noProof/>
                <w:webHidden/>
              </w:rPr>
              <w:t>27</w:t>
            </w:r>
            <w:r w:rsidR="00B15A41">
              <w:rPr>
                <w:noProof/>
                <w:webHidden/>
              </w:rPr>
              <w:fldChar w:fldCharType="end"/>
            </w:r>
          </w:hyperlink>
        </w:p>
        <w:p w14:paraId="2476243E" w14:textId="77777777" w:rsidR="00B15A41" w:rsidRDefault="00DD3801">
          <w:pPr>
            <w:pStyle w:val="TOC3"/>
            <w:tabs>
              <w:tab w:val="right" w:leader="dot" w:pos="9016"/>
            </w:tabs>
            <w:rPr>
              <w:rFonts w:asciiTheme="minorHAnsi" w:hAnsiTheme="minorHAnsi" w:cstheme="minorBidi"/>
              <w:noProof/>
              <w:sz w:val="22"/>
              <w:szCs w:val="22"/>
            </w:rPr>
          </w:pPr>
          <w:hyperlink w:anchor="_Toc27069296" w:history="1">
            <w:r w:rsidR="00B15A41" w:rsidRPr="003F5C04">
              <w:rPr>
                <w:rStyle w:val="Hyperlink"/>
                <w:rFonts w:eastAsia="Times New Roman" w:cs="Arial"/>
                <w:b/>
                <w:noProof/>
                <w:lang w:eastAsia="en-US"/>
              </w:rPr>
              <w:t>Appendix 10: ‘Bonus’ Pay Gaps – Ethnicity</w:t>
            </w:r>
            <w:r w:rsidR="00B15A41">
              <w:rPr>
                <w:noProof/>
                <w:webHidden/>
              </w:rPr>
              <w:tab/>
            </w:r>
            <w:r w:rsidR="00B15A41">
              <w:rPr>
                <w:noProof/>
                <w:webHidden/>
              </w:rPr>
              <w:fldChar w:fldCharType="begin"/>
            </w:r>
            <w:r w:rsidR="00B15A41">
              <w:rPr>
                <w:noProof/>
                <w:webHidden/>
              </w:rPr>
              <w:instrText xml:space="preserve"> PAGEREF _Toc27069296 \h </w:instrText>
            </w:r>
            <w:r w:rsidR="00B15A41">
              <w:rPr>
                <w:noProof/>
                <w:webHidden/>
              </w:rPr>
            </w:r>
            <w:r w:rsidR="00B15A41">
              <w:rPr>
                <w:noProof/>
                <w:webHidden/>
              </w:rPr>
              <w:fldChar w:fldCharType="separate"/>
            </w:r>
            <w:r w:rsidR="00B15A41">
              <w:rPr>
                <w:noProof/>
                <w:webHidden/>
              </w:rPr>
              <w:t>28</w:t>
            </w:r>
            <w:r w:rsidR="00B15A41">
              <w:rPr>
                <w:noProof/>
                <w:webHidden/>
              </w:rPr>
              <w:fldChar w:fldCharType="end"/>
            </w:r>
          </w:hyperlink>
        </w:p>
        <w:p w14:paraId="63592E2C" w14:textId="77777777" w:rsidR="00B15A41" w:rsidRDefault="00DD3801">
          <w:pPr>
            <w:pStyle w:val="TOC3"/>
            <w:tabs>
              <w:tab w:val="right" w:leader="dot" w:pos="9016"/>
            </w:tabs>
            <w:rPr>
              <w:rFonts w:asciiTheme="minorHAnsi" w:hAnsiTheme="minorHAnsi" w:cstheme="minorBidi"/>
              <w:noProof/>
              <w:sz w:val="22"/>
              <w:szCs w:val="22"/>
            </w:rPr>
          </w:pPr>
          <w:hyperlink w:anchor="_Toc27069297" w:history="1">
            <w:r w:rsidR="00B15A41" w:rsidRPr="003F5C04">
              <w:rPr>
                <w:rStyle w:val="Hyperlink"/>
                <w:rFonts w:eastAsia="Times New Roman" w:cs="Arial"/>
                <w:b/>
                <w:noProof/>
                <w:lang w:eastAsia="en-US"/>
              </w:rPr>
              <w:t>Appendix 11: Pay Quartile Information – Disability</w:t>
            </w:r>
            <w:r w:rsidR="00B15A41">
              <w:rPr>
                <w:noProof/>
                <w:webHidden/>
              </w:rPr>
              <w:tab/>
            </w:r>
            <w:r w:rsidR="00B15A41">
              <w:rPr>
                <w:noProof/>
                <w:webHidden/>
              </w:rPr>
              <w:fldChar w:fldCharType="begin"/>
            </w:r>
            <w:r w:rsidR="00B15A41">
              <w:rPr>
                <w:noProof/>
                <w:webHidden/>
              </w:rPr>
              <w:instrText xml:space="preserve"> PAGEREF _Toc27069297 \h </w:instrText>
            </w:r>
            <w:r w:rsidR="00B15A41">
              <w:rPr>
                <w:noProof/>
                <w:webHidden/>
              </w:rPr>
            </w:r>
            <w:r w:rsidR="00B15A41">
              <w:rPr>
                <w:noProof/>
                <w:webHidden/>
              </w:rPr>
              <w:fldChar w:fldCharType="separate"/>
            </w:r>
            <w:r w:rsidR="00B15A41">
              <w:rPr>
                <w:noProof/>
                <w:webHidden/>
              </w:rPr>
              <w:t>29</w:t>
            </w:r>
            <w:r w:rsidR="00B15A41">
              <w:rPr>
                <w:noProof/>
                <w:webHidden/>
              </w:rPr>
              <w:fldChar w:fldCharType="end"/>
            </w:r>
          </w:hyperlink>
        </w:p>
        <w:p w14:paraId="6F4D2B0B" w14:textId="77777777" w:rsidR="00B15A41" w:rsidRDefault="00DD3801">
          <w:pPr>
            <w:pStyle w:val="TOC3"/>
            <w:tabs>
              <w:tab w:val="right" w:leader="dot" w:pos="9016"/>
            </w:tabs>
            <w:rPr>
              <w:rFonts w:asciiTheme="minorHAnsi" w:hAnsiTheme="minorHAnsi" w:cstheme="minorBidi"/>
              <w:noProof/>
              <w:sz w:val="22"/>
              <w:szCs w:val="22"/>
            </w:rPr>
          </w:pPr>
          <w:hyperlink w:anchor="_Toc27069298" w:history="1">
            <w:r w:rsidR="00B15A41" w:rsidRPr="003F5C04">
              <w:rPr>
                <w:rStyle w:val="Hyperlink"/>
                <w:rFonts w:eastAsia="Times New Roman" w:cs="Arial"/>
                <w:b/>
                <w:noProof/>
                <w:lang w:eastAsia="en-US"/>
              </w:rPr>
              <w:t>Appendix 12: Disability Pay Gap and Hourly Rates</w:t>
            </w:r>
            <w:r w:rsidR="00B15A41">
              <w:rPr>
                <w:noProof/>
                <w:webHidden/>
              </w:rPr>
              <w:tab/>
            </w:r>
            <w:r w:rsidR="00B15A41">
              <w:rPr>
                <w:noProof/>
                <w:webHidden/>
              </w:rPr>
              <w:fldChar w:fldCharType="begin"/>
            </w:r>
            <w:r w:rsidR="00B15A41">
              <w:rPr>
                <w:noProof/>
                <w:webHidden/>
              </w:rPr>
              <w:instrText xml:space="preserve"> PAGEREF _Toc27069298 \h </w:instrText>
            </w:r>
            <w:r w:rsidR="00B15A41">
              <w:rPr>
                <w:noProof/>
                <w:webHidden/>
              </w:rPr>
            </w:r>
            <w:r w:rsidR="00B15A41">
              <w:rPr>
                <w:noProof/>
                <w:webHidden/>
              </w:rPr>
              <w:fldChar w:fldCharType="separate"/>
            </w:r>
            <w:r w:rsidR="00B15A41">
              <w:rPr>
                <w:noProof/>
                <w:webHidden/>
              </w:rPr>
              <w:t>31</w:t>
            </w:r>
            <w:r w:rsidR="00B15A41">
              <w:rPr>
                <w:noProof/>
                <w:webHidden/>
              </w:rPr>
              <w:fldChar w:fldCharType="end"/>
            </w:r>
          </w:hyperlink>
        </w:p>
        <w:p w14:paraId="7E7935C2" w14:textId="77777777" w:rsidR="00B15A41" w:rsidRDefault="00DD3801">
          <w:pPr>
            <w:pStyle w:val="TOC3"/>
            <w:tabs>
              <w:tab w:val="right" w:leader="dot" w:pos="9016"/>
            </w:tabs>
            <w:rPr>
              <w:rFonts w:asciiTheme="minorHAnsi" w:hAnsiTheme="minorHAnsi" w:cstheme="minorBidi"/>
              <w:noProof/>
              <w:sz w:val="22"/>
              <w:szCs w:val="22"/>
            </w:rPr>
          </w:pPr>
          <w:hyperlink w:anchor="_Toc27069299" w:history="1">
            <w:r w:rsidR="00B15A41" w:rsidRPr="003F5C04">
              <w:rPr>
                <w:rStyle w:val="Hyperlink"/>
                <w:rFonts w:eastAsia="Times New Roman" w:cs="Arial"/>
                <w:b/>
                <w:noProof/>
                <w:lang w:eastAsia="en-US"/>
              </w:rPr>
              <w:t>Appendix 13: ‘Bonus’ Pay Gaps – Disability</w:t>
            </w:r>
            <w:r w:rsidR="00B15A41">
              <w:rPr>
                <w:noProof/>
                <w:webHidden/>
              </w:rPr>
              <w:tab/>
            </w:r>
            <w:r w:rsidR="00B15A41">
              <w:rPr>
                <w:noProof/>
                <w:webHidden/>
              </w:rPr>
              <w:fldChar w:fldCharType="begin"/>
            </w:r>
            <w:r w:rsidR="00B15A41">
              <w:rPr>
                <w:noProof/>
                <w:webHidden/>
              </w:rPr>
              <w:instrText xml:space="preserve"> PAGEREF _Toc27069299 \h </w:instrText>
            </w:r>
            <w:r w:rsidR="00B15A41">
              <w:rPr>
                <w:noProof/>
                <w:webHidden/>
              </w:rPr>
            </w:r>
            <w:r w:rsidR="00B15A41">
              <w:rPr>
                <w:noProof/>
                <w:webHidden/>
              </w:rPr>
              <w:fldChar w:fldCharType="separate"/>
            </w:r>
            <w:r w:rsidR="00B15A41">
              <w:rPr>
                <w:noProof/>
                <w:webHidden/>
              </w:rPr>
              <w:t>32</w:t>
            </w:r>
            <w:r w:rsidR="00B15A41">
              <w:rPr>
                <w:noProof/>
                <w:webHidden/>
              </w:rPr>
              <w:fldChar w:fldCharType="end"/>
            </w:r>
          </w:hyperlink>
        </w:p>
        <w:p w14:paraId="04C3135F" w14:textId="77777777" w:rsidR="00E941D8" w:rsidRDefault="00E941D8" w:rsidP="00E941D8">
          <w:pPr>
            <w:jc w:val="both"/>
            <w:rPr>
              <w:rFonts w:cs="Arial"/>
              <w:b/>
              <w:bCs/>
              <w:noProof/>
            </w:rPr>
          </w:pPr>
          <w:r>
            <w:rPr>
              <w:rFonts w:cs="Arial"/>
              <w:b/>
              <w:bCs/>
              <w:noProof/>
            </w:rPr>
            <w:fldChar w:fldCharType="end"/>
          </w:r>
        </w:p>
      </w:sdtContent>
    </w:sdt>
    <w:p w14:paraId="7E2317EB" w14:textId="77777777" w:rsidR="000D4486" w:rsidRDefault="000D4486">
      <w:pPr>
        <w:spacing w:after="160" w:line="259" w:lineRule="auto"/>
        <w:rPr>
          <w:rFonts w:cs="Arial"/>
          <w:b/>
        </w:rPr>
      </w:pPr>
      <w:r>
        <w:rPr>
          <w:rFonts w:cs="Arial"/>
          <w:b/>
        </w:rPr>
        <w:br w:type="page"/>
      </w:r>
    </w:p>
    <w:p w14:paraId="23598C6E" w14:textId="23293168" w:rsidR="000D4486" w:rsidRPr="007C46EB" w:rsidRDefault="000D4486" w:rsidP="000D4486">
      <w:pPr>
        <w:pStyle w:val="NormalWeb"/>
        <w:jc w:val="both"/>
        <w:outlineLvl w:val="0"/>
        <w:rPr>
          <w:rFonts w:asciiTheme="minorHAnsi" w:eastAsia="Times New Roman" w:hAnsiTheme="minorHAnsi" w:cstheme="minorHAnsi"/>
          <w:color w:val="701471"/>
          <w:sz w:val="44"/>
          <w:szCs w:val="20"/>
          <w:lang w:eastAsia="en-US"/>
        </w:rPr>
      </w:pPr>
      <w:bookmarkStart w:id="1" w:name="_Toc27069258"/>
      <w:r w:rsidRPr="007C46EB">
        <w:rPr>
          <w:rFonts w:asciiTheme="minorHAnsi" w:eastAsia="Times New Roman" w:hAnsiTheme="minorHAnsi" w:cstheme="minorHAnsi"/>
          <w:color w:val="701471"/>
          <w:sz w:val="44"/>
          <w:szCs w:val="20"/>
          <w:lang w:eastAsia="en-US"/>
        </w:rPr>
        <w:lastRenderedPageBreak/>
        <w:t>Summary</w:t>
      </w:r>
      <w:r w:rsidR="007C46EB">
        <w:rPr>
          <w:rFonts w:asciiTheme="minorHAnsi" w:eastAsia="Times New Roman" w:hAnsiTheme="minorHAnsi" w:cstheme="minorHAnsi"/>
          <w:color w:val="701471"/>
          <w:sz w:val="44"/>
          <w:szCs w:val="20"/>
          <w:lang w:eastAsia="en-US"/>
        </w:rPr>
        <w:t xml:space="preserve"> of Report</w:t>
      </w:r>
      <w:bookmarkEnd w:id="1"/>
    </w:p>
    <w:p w14:paraId="64FBED19" w14:textId="732AE10E" w:rsidR="007C46EB" w:rsidRDefault="007C46EB" w:rsidP="007C46EB">
      <w:pPr>
        <w:pStyle w:val="NormalWeb"/>
        <w:jc w:val="both"/>
        <w:rPr>
          <w:rFonts w:cs="Arial"/>
        </w:rPr>
      </w:pPr>
      <w:r>
        <w:rPr>
          <w:rFonts w:cs="Arial"/>
        </w:rPr>
        <w:t>This report a</w:t>
      </w:r>
      <w:r w:rsidR="00910CDC">
        <w:rPr>
          <w:rFonts w:cs="Arial"/>
        </w:rPr>
        <w:t>nalyses the ethnicity and disability</w:t>
      </w:r>
      <w:r>
        <w:rPr>
          <w:rFonts w:cs="Arial"/>
        </w:rPr>
        <w:t xml:space="preserve"> pay gaps for Croydon council calculated as mean and median figures.</w:t>
      </w:r>
    </w:p>
    <w:p w14:paraId="065888B3" w14:textId="7AF533D8" w:rsidR="000D4486" w:rsidRPr="007C46EB" w:rsidRDefault="007C46EB" w:rsidP="007C46EB">
      <w:pPr>
        <w:pStyle w:val="NormalWeb"/>
        <w:jc w:val="both"/>
        <w:rPr>
          <w:rFonts w:cs="Arial"/>
        </w:rPr>
      </w:pPr>
      <w:r>
        <w:rPr>
          <w:rFonts w:cs="Arial"/>
        </w:rPr>
        <w:t xml:space="preserve">The key findings of the report </w:t>
      </w:r>
      <w:r w:rsidR="00BC4833">
        <w:rPr>
          <w:rFonts w:eastAsia="Times New Roman" w:cs="Arial"/>
          <w:lang w:val="en"/>
        </w:rPr>
        <w:t>con</w:t>
      </w:r>
      <w:r>
        <w:rPr>
          <w:rFonts w:eastAsia="Times New Roman" w:cs="Arial"/>
          <w:lang w:val="en"/>
        </w:rPr>
        <w:t>clude that the c</w:t>
      </w:r>
      <w:r w:rsidR="000D4486">
        <w:rPr>
          <w:rFonts w:eastAsia="Times New Roman" w:cs="Arial"/>
          <w:lang w:val="en"/>
        </w:rPr>
        <w:t>ouncil’s ethnicity pay gap (as at 31</w:t>
      </w:r>
      <w:r w:rsidR="000D4486" w:rsidRPr="00C33192">
        <w:rPr>
          <w:rFonts w:eastAsia="Times New Roman" w:cs="Arial"/>
          <w:vertAlign w:val="superscript"/>
          <w:lang w:val="en"/>
        </w:rPr>
        <w:t>st</w:t>
      </w:r>
      <w:r w:rsidR="000D4486">
        <w:rPr>
          <w:rFonts w:eastAsia="Times New Roman" w:cs="Arial"/>
          <w:lang w:val="en"/>
        </w:rPr>
        <w:t xml:space="preserve"> March 2019) </w:t>
      </w:r>
      <w:r w:rsidR="00BC4833">
        <w:rPr>
          <w:rFonts w:eastAsia="Times New Roman" w:cs="Arial"/>
          <w:lang w:val="en"/>
        </w:rPr>
        <w:t xml:space="preserve">calculated as a mean figure </w:t>
      </w:r>
      <w:r w:rsidR="000D4486">
        <w:rPr>
          <w:rFonts w:eastAsia="Times New Roman" w:cs="Arial"/>
          <w:lang w:val="en"/>
        </w:rPr>
        <w:t>was 8.7%.</w:t>
      </w:r>
      <w:r>
        <w:rPr>
          <w:rFonts w:eastAsia="Times New Roman" w:cs="Arial"/>
          <w:lang w:val="en"/>
        </w:rPr>
        <w:t xml:space="preserve"> </w:t>
      </w:r>
      <w:r w:rsidR="000D4486">
        <w:rPr>
          <w:rFonts w:eastAsia="Times New Roman" w:cs="Arial"/>
          <w:lang w:val="en"/>
        </w:rPr>
        <w:t xml:space="preserve">The council’s ethnicity pay gap </w:t>
      </w:r>
      <w:r w:rsidR="00BC4833">
        <w:rPr>
          <w:rFonts w:eastAsia="Times New Roman" w:cs="Arial"/>
          <w:lang w:val="en"/>
        </w:rPr>
        <w:t xml:space="preserve">calculated as a median figure was 6.3%. </w:t>
      </w:r>
      <w:r w:rsidR="000D4486">
        <w:rPr>
          <w:rFonts w:eastAsia="Times New Roman" w:cs="Arial"/>
          <w:lang w:val="en"/>
        </w:rPr>
        <w:t>The ethnicity mean and median pay gaps have decreased by 1% and 2.5% respectively since 2018.</w:t>
      </w:r>
    </w:p>
    <w:p w14:paraId="0D80DEEC" w14:textId="77777777" w:rsidR="000D4486" w:rsidRDefault="000D4486" w:rsidP="007C46EB">
      <w:pPr>
        <w:spacing w:before="100" w:beforeAutospacing="1" w:after="100" w:afterAutospacing="1"/>
        <w:jc w:val="both"/>
        <w:rPr>
          <w:rFonts w:eastAsia="Times New Roman" w:cs="Arial"/>
          <w:lang w:val="en"/>
        </w:rPr>
      </w:pPr>
      <w:r>
        <w:rPr>
          <w:rFonts w:eastAsia="Times New Roman" w:cs="Arial"/>
          <w:lang w:val="en"/>
        </w:rPr>
        <w:t xml:space="preserve">The pay quartiles show that (typically) </w:t>
      </w:r>
      <w:r w:rsidRPr="00A43BF6">
        <w:rPr>
          <w:rFonts w:eastAsia="Times New Roman" w:cs="Arial"/>
          <w:lang w:val="en"/>
        </w:rPr>
        <w:t xml:space="preserve">white employees occupy a </w:t>
      </w:r>
      <w:r>
        <w:rPr>
          <w:rFonts w:eastAsia="Times New Roman" w:cs="Arial"/>
          <w:lang w:val="en"/>
        </w:rPr>
        <w:t xml:space="preserve">higher proportion </w:t>
      </w:r>
      <w:r w:rsidRPr="00A43BF6">
        <w:rPr>
          <w:rFonts w:eastAsia="Times New Roman" w:cs="Arial"/>
          <w:lang w:val="en"/>
        </w:rPr>
        <w:t>of the upper pay q</w:t>
      </w:r>
      <w:r>
        <w:rPr>
          <w:rFonts w:eastAsia="Times New Roman" w:cs="Arial"/>
          <w:lang w:val="en"/>
        </w:rPr>
        <w:t>uartiles compared to their representation</w:t>
      </w:r>
      <w:r w:rsidRPr="00A43BF6">
        <w:rPr>
          <w:rFonts w:eastAsia="Times New Roman" w:cs="Arial"/>
          <w:lang w:val="en"/>
        </w:rPr>
        <w:t xml:space="preserve"> in the </w:t>
      </w:r>
      <w:r>
        <w:rPr>
          <w:rFonts w:eastAsia="Times New Roman" w:cs="Arial"/>
          <w:lang w:val="en"/>
        </w:rPr>
        <w:t>workforce and BAME employees occupy a lower proportion of upper pay quartiles compared to their representation in the workforce.</w:t>
      </w:r>
    </w:p>
    <w:p w14:paraId="465881F2" w14:textId="0EAC5339" w:rsidR="000D4486" w:rsidRDefault="007C46EB" w:rsidP="007C46EB">
      <w:pPr>
        <w:spacing w:before="100" w:beforeAutospacing="1" w:after="100" w:afterAutospacing="1"/>
        <w:jc w:val="both"/>
        <w:rPr>
          <w:rFonts w:eastAsia="Times New Roman" w:cs="Arial"/>
          <w:lang w:val="en"/>
        </w:rPr>
      </w:pPr>
      <w:r>
        <w:rPr>
          <w:rFonts w:eastAsia="Times New Roman" w:cs="Arial"/>
          <w:lang w:val="en"/>
        </w:rPr>
        <w:t>The c</w:t>
      </w:r>
      <w:r w:rsidR="000D4486" w:rsidRPr="00F87782">
        <w:rPr>
          <w:rFonts w:eastAsia="Times New Roman" w:cs="Arial"/>
          <w:lang w:val="en"/>
        </w:rPr>
        <w:t>ouncil’s disability pay gap (as at 31</w:t>
      </w:r>
      <w:r w:rsidR="000D4486" w:rsidRPr="00F87782">
        <w:rPr>
          <w:rFonts w:eastAsia="Times New Roman" w:cs="Arial"/>
          <w:vertAlign w:val="superscript"/>
          <w:lang w:val="en"/>
        </w:rPr>
        <w:t>st</w:t>
      </w:r>
      <w:r w:rsidR="000D4486">
        <w:rPr>
          <w:rFonts w:eastAsia="Times New Roman" w:cs="Arial"/>
          <w:lang w:val="en"/>
        </w:rPr>
        <w:t xml:space="preserve"> March 2019)</w:t>
      </w:r>
      <w:r w:rsidR="004251D8">
        <w:rPr>
          <w:rFonts w:eastAsia="Times New Roman" w:cs="Arial"/>
          <w:lang w:val="en"/>
        </w:rPr>
        <w:t xml:space="preserve"> </w:t>
      </w:r>
      <w:r w:rsidR="00BC4833">
        <w:rPr>
          <w:rFonts w:eastAsia="Times New Roman" w:cs="Arial"/>
          <w:lang w:val="en"/>
        </w:rPr>
        <w:t xml:space="preserve">calculated as a mean figure </w:t>
      </w:r>
      <w:r w:rsidR="000D4486">
        <w:rPr>
          <w:rFonts w:eastAsia="Times New Roman" w:cs="Arial"/>
          <w:lang w:val="en"/>
        </w:rPr>
        <w:t>was -4</w:t>
      </w:r>
      <w:r w:rsidR="00BC4833">
        <w:rPr>
          <w:rFonts w:eastAsia="Times New Roman" w:cs="Arial"/>
          <w:lang w:val="en"/>
        </w:rPr>
        <w:t>%</w:t>
      </w:r>
      <w:r>
        <w:rPr>
          <w:rFonts w:eastAsia="Times New Roman" w:cs="Arial"/>
          <w:lang w:val="en"/>
        </w:rPr>
        <w:t>. The c</w:t>
      </w:r>
      <w:r w:rsidR="000D4486" w:rsidRPr="00F87782">
        <w:rPr>
          <w:rFonts w:eastAsia="Times New Roman" w:cs="Arial"/>
          <w:lang w:val="en"/>
        </w:rPr>
        <w:t>ouncil’s disability pay gap</w:t>
      </w:r>
      <w:r w:rsidR="00BC4833">
        <w:rPr>
          <w:rFonts w:eastAsia="Times New Roman" w:cs="Arial"/>
          <w:lang w:val="en"/>
        </w:rPr>
        <w:t xml:space="preserve"> calculated </w:t>
      </w:r>
      <w:r w:rsidR="00BC4833" w:rsidRPr="00F87782">
        <w:rPr>
          <w:rFonts w:eastAsia="Times New Roman" w:cs="Arial"/>
          <w:lang w:val="en"/>
        </w:rPr>
        <w:t>as a median</w:t>
      </w:r>
      <w:r w:rsidR="00BC4833">
        <w:rPr>
          <w:rFonts w:eastAsia="Times New Roman" w:cs="Arial"/>
          <w:lang w:val="en"/>
        </w:rPr>
        <w:t xml:space="preserve"> figure </w:t>
      </w:r>
      <w:r w:rsidR="000D4486">
        <w:rPr>
          <w:rFonts w:eastAsia="Times New Roman" w:cs="Arial"/>
          <w:lang w:val="en"/>
        </w:rPr>
        <w:t>was -5.5</w:t>
      </w:r>
      <w:r w:rsidR="000D4486" w:rsidRPr="00F87782">
        <w:rPr>
          <w:rFonts w:eastAsia="Times New Roman" w:cs="Arial"/>
          <w:lang w:val="en"/>
        </w:rPr>
        <w:t>%.</w:t>
      </w:r>
      <w:r w:rsidR="000D4486">
        <w:rPr>
          <w:rFonts w:eastAsia="Times New Roman" w:cs="Arial"/>
          <w:lang w:val="en"/>
        </w:rPr>
        <w:t xml:space="preserve">  </w:t>
      </w:r>
      <w:r w:rsidR="000D4486" w:rsidRPr="0041698D">
        <w:rPr>
          <w:rFonts w:eastAsia="Times New Roman" w:cs="Arial"/>
          <w:lang w:val="en"/>
        </w:rPr>
        <w:t>This means that</w:t>
      </w:r>
      <w:r w:rsidR="000D4486">
        <w:rPr>
          <w:rFonts w:eastAsia="Times New Roman" w:cs="Arial"/>
          <w:lang w:val="en"/>
        </w:rPr>
        <w:t xml:space="preserve"> for the first time </w:t>
      </w:r>
      <w:r w:rsidR="000D4486" w:rsidRPr="0041698D">
        <w:rPr>
          <w:rFonts w:eastAsia="Times New Roman" w:cs="Arial"/>
          <w:lang w:val="en"/>
        </w:rPr>
        <w:t xml:space="preserve">disabled employees </w:t>
      </w:r>
      <w:r w:rsidR="000D4486">
        <w:rPr>
          <w:rFonts w:eastAsia="Times New Roman" w:cs="Arial"/>
          <w:lang w:val="en"/>
        </w:rPr>
        <w:t xml:space="preserve">are </w:t>
      </w:r>
      <w:r w:rsidR="000D4486" w:rsidRPr="0041698D">
        <w:rPr>
          <w:rFonts w:eastAsia="Times New Roman" w:cs="Arial"/>
          <w:lang w:val="en"/>
        </w:rPr>
        <w:t xml:space="preserve">now </w:t>
      </w:r>
      <w:r w:rsidR="000D4486">
        <w:rPr>
          <w:rFonts w:eastAsia="Times New Roman" w:cs="Arial"/>
          <w:lang w:val="en"/>
        </w:rPr>
        <w:t xml:space="preserve">paid </w:t>
      </w:r>
      <w:r w:rsidR="000D4486" w:rsidRPr="0041698D">
        <w:rPr>
          <w:rFonts w:eastAsia="Times New Roman" w:cs="Arial"/>
          <w:lang w:val="en"/>
        </w:rPr>
        <w:t>higher hourly rate</w:t>
      </w:r>
      <w:r w:rsidR="000D4486">
        <w:rPr>
          <w:rFonts w:eastAsia="Times New Roman" w:cs="Arial"/>
          <w:lang w:val="en"/>
        </w:rPr>
        <w:t>s</w:t>
      </w:r>
      <w:r w:rsidR="000D4486" w:rsidRPr="0041698D">
        <w:rPr>
          <w:rFonts w:eastAsia="Times New Roman" w:cs="Arial"/>
          <w:lang w:val="en"/>
        </w:rPr>
        <w:t xml:space="preserve"> of </w:t>
      </w:r>
      <w:r w:rsidR="000D4486">
        <w:rPr>
          <w:rFonts w:eastAsia="Times New Roman" w:cs="Arial"/>
          <w:lang w:val="en"/>
        </w:rPr>
        <w:t xml:space="preserve">pay than non-disabled employees as represented by both mean and median calculations.  </w:t>
      </w:r>
    </w:p>
    <w:p w14:paraId="167721E5" w14:textId="4470992F" w:rsidR="000D4486" w:rsidRDefault="000D4486" w:rsidP="007C46EB">
      <w:pPr>
        <w:spacing w:before="100" w:beforeAutospacing="1" w:after="100" w:afterAutospacing="1"/>
        <w:jc w:val="both"/>
        <w:rPr>
          <w:rFonts w:eastAsia="Times New Roman" w:cs="Arial"/>
          <w:lang w:val="en"/>
        </w:rPr>
      </w:pPr>
      <w:r>
        <w:rPr>
          <w:rFonts w:eastAsia="Times New Roman" w:cs="Arial"/>
          <w:lang w:val="en"/>
        </w:rPr>
        <w:t>The mean and median disability pay gap figure</w:t>
      </w:r>
      <w:r w:rsidR="00B176D4">
        <w:rPr>
          <w:rFonts w:eastAsia="Times New Roman" w:cs="Arial"/>
          <w:lang w:val="en"/>
        </w:rPr>
        <w:t>s have decreased by 6.7% and 6.1</w:t>
      </w:r>
      <w:r>
        <w:rPr>
          <w:rFonts w:eastAsia="Times New Roman" w:cs="Arial"/>
          <w:lang w:val="en"/>
        </w:rPr>
        <w:t>% respectively</w:t>
      </w:r>
      <w:r w:rsidR="007C46EB">
        <w:rPr>
          <w:rFonts w:eastAsia="Times New Roman" w:cs="Arial"/>
          <w:lang w:val="en"/>
        </w:rPr>
        <w:t xml:space="preserve"> since March 2018. </w:t>
      </w:r>
      <w:r w:rsidRPr="00A0785E">
        <w:rPr>
          <w:rFonts w:eastAsia="Times New Roman" w:cs="Arial"/>
          <w:lang w:val="en"/>
        </w:rPr>
        <w:t>On average disabled employees are occupying higher proportions of the upper (highest) pay quartiles</w:t>
      </w:r>
      <w:r>
        <w:rPr>
          <w:rFonts w:eastAsia="Times New Roman" w:cs="Arial"/>
          <w:lang w:val="en"/>
        </w:rPr>
        <w:t xml:space="preserve"> than non-disabled employees,</w:t>
      </w:r>
      <w:r w:rsidRPr="00A0785E">
        <w:rPr>
          <w:rFonts w:eastAsia="Times New Roman" w:cs="Arial"/>
          <w:lang w:val="en"/>
        </w:rPr>
        <w:t xml:space="preserve"> compared to their</w:t>
      </w:r>
      <w:r>
        <w:rPr>
          <w:rFonts w:eastAsia="Times New Roman" w:cs="Arial"/>
          <w:lang w:val="en"/>
        </w:rPr>
        <w:t xml:space="preserve"> representation in the workforce.</w:t>
      </w:r>
      <w:r w:rsidRPr="00A0785E">
        <w:rPr>
          <w:rFonts w:eastAsia="Times New Roman" w:cs="Arial"/>
          <w:lang w:val="en"/>
        </w:rPr>
        <w:t xml:space="preserve"> </w:t>
      </w:r>
    </w:p>
    <w:p w14:paraId="569F5577" w14:textId="5EF10737" w:rsidR="000D74B8" w:rsidRDefault="000D74B8" w:rsidP="007C46EB">
      <w:pPr>
        <w:spacing w:before="100" w:beforeAutospacing="1" w:after="100" w:afterAutospacing="1"/>
        <w:jc w:val="both"/>
        <w:rPr>
          <w:rFonts w:eastAsia="Times New Roman" w:cs="Arial"/>
          <w:lang w:val="en"/>
        </w:rPr>
      </w:pPr>
      <w:r>
        <w:rPr>
          <w:rFonts w:eastAsia="Times New Roman" w:cs="Arial"/>
          <w:lang w:val="en"/>
        </w:rPr>
        <w:t>The non-disclosure rate within the council for ethnicity was 26% and for disability was 30%.  These figures should be taken into account when considering the accuracy of pay gap figures reported.</w:t>
      </w:r>
      <w:r w:rsidR="00CA129A">
        <w:rPr>
          <w:rFonts w:eastAsia="Times New Roman" w:cs="Arial"/>
          <w:lang w:val="en"/>
        </w:rPr>
        <w:t xml:space="preserve"> </w:t>
      </w:r>
      <w:r w:rsidR="00475CED">
        <w:rPr>
          <w:rFonts w:eastAsia="Times New Roman" w:cs="Arial"/>
          <w:lang w:val="en"/>
        </w:rPr>
        <w:t>T</w:t>
      </w:r>
      <w:r w:rsidR="00CA129A">
        <w:rPr>
          <w:rFonts w:eastAsia="Times New Roman" w:cs="Arial"/>
          <w:lang w:val="en"/>
        </w:rPr>
        <w:t>he council take</w:t>
      </w:r>
      <w:r w:rsidR="00475CED">
        <w:rPr>
          <w:rFonts w:eastAsia="Times New Roman" w:cs="Arial"/>
          <w:lang w:val="en"/>
        </w:rPr>
        <w:t>s</w:t>
      </w:r>
      <w:r w:rsidR="00CA129A">
        <w:rPr>
          <w:rFonts w:eastAsia="Times New Roman" w:cs="Arial"/>
          <w:lang w:val="en"/>
        </w:rPr>
        <w:t xml:space="preserve"> the improvement of </w:t>
      </w:r>
      <w:r w:rsidR="00475CED">
        <w:rPr>
          <w:rFonts w:eastAsia="Times New Roman" w:cs="Arial"/>
          <w:lang w:val="en"/>
        </w:rPr>
        <w:t xml:space="preserve">protected characteristics disclosure rates </w:t>
      </w:r>
      <w:r w:rsidR="00CA129A">
        <w:rPr>
          <w:rFonts w:eastAsia="Times New Roman" w:cs="Arial"/>
          <w:lang w:val="en"/>
        </w:rPr>
        <w:t xml:space="preserve">seriously and aims to improve </w:t>
      </w:r>
      <w:r w:rsidR="00475CED">
        <w:rPr>
          <w:rFonts w:eastAsia="Times New Roman" w:cs="Arial"/>
          <w:lang w:val="en"/>
        </w:rPr>
        <w:t xml:space="preserve">levels </w:t>
      </w:r>
      <w:r w:rsidR="00CA129A">
        <w:rPr>
          <w:rFonts w:eastAsia="Times New Roman" w:cs="Arial"/>
          <w:lang w:val="en"/>
        </w:rPr>
        <w:t xml:space="preserve">in the upcoming year by </w:t>
      </w:r>
      <w:r w:rsidR="00475CED">
        <w:rPr>
          <w:rFonts w:eastAsia="Times New Roman" w:cs="Arial"/>
          <w:lang w:val="en"/>
        </w:rPr>
        <w:t xml:space="preserve">running a </w:t>
      </w:r>
      <w:r w:rsidR="00CA129A">
        <w:rPr>
          <w:rFonts w:eastAsia="Times New Roman" w:cs="Arial"/>
          <w:lang w:val="en"/>
        </w:rPr>
        <w:t>campaign based on best practice and</w:t>
      </w:r>
      <w:r w:rsidR="00CA129A" w:rsidRPr="00CA129A">
        <w:rPr>
          <w:rFonts w:eastAsia="Times New Roman" w:cs="Arial"/>
        </w:rPr>
        <w:t xml:space="preserve"> utilising behavioural</w:t>
      </w:r>
      <w:r w:rsidR="00CA129A">
        <w:rPr>
          <w:rFonts w:eastAsia="Times New Roman" w:cs="Arial"/>
          <w:lang w:val="en"/>
        </w:rPr>
        <w:t xml:space="preserve"> science techniques.</w:t>
      </w:r>
    </w:p>
    <w:p w14:paraId="7E41A59B" w14:textId="0B8BCEFA" w:rsidR="009F1D9C" w:rsidRPr="009F1D9C" w:rsidRDefault="009F1D9C" w:rsidP="007C46EB">
      <w:pPr>
        <w:spacing w:before="100" w:beforeAutospacing="1" w:after="100" w:afterAutospacing="1"/>
        <w:jc w:val="both"/>
        <w:rPr>
          <w:rFonts w:cs="Arial"/>
          <w:lang w:val="en"/>
        </w:rPr>
      </w:pPr>
      <w:r w:rsidRPr="002C085E">
        <w:rPr>
          <w:rFonts w:cs="Arial"/>
          <w:lang w:val="en"/>
        </w:rPr>
        <w:t xml:space="preserve">The council will </w:t>
      </w:r>
      <w:r w:rsidRPr="002C085E">
        <w:rPr>
          <w:rFonts w:cs="Arial"/>
        </w:rPr>
        <w:t>continue to audit our</w:t>
      </w:r>
      <w:r>
        <w:rPr>
          <w:rFonts w:cs="Arial"/>
        </w:rPr>
        <w:t xml:space="preserve"> pay gap</w:t>
      </w:r>
      <w:r w:rsidRPr="002C085E">
        <w:rPr>
          <w:rFonts w:cs="Arial"/>
        </w:rPr>
        <w:t xml:space="preserve"> records as we transfer data to new </w:t>
      </w:r>
      <w:r>
        <w:rPr>
          <w:rFonts w:cs="Arial"/>
        </w:rPr>
        <w:t xml:space="preserve">HR </w:t>
      </w:r>
      <w:r w:rsidRPr="002C085E">
        <w:rPr>
          <w:rFonts w:cs="Arial"/>
        </w:rPr>
        <w:t>systems</w:t>
      </w:r>
      <w:r>
        <w:rPr>
          <w:rFonts w:cs="Arial"/>
        </w:rPr>
        <w:t xml:space="preserve"> in the upcoming year.</w:t>
      </w:r>
    </w:p>
    <w:p w14:paraId="2A772995" w14:textId="71679C2D" w:rsidR="007C46EB" w:rsidRDefault="007C46EB" w:rsidP="007C46EB">
      <w:pPr>
        <w:spacing w:before="100" w:beforeAutospacing="1" w:after="100" w:afterAutospacing="1"/>
        <w:jc w:val="both"/>
        <w:rPr>
          <w:rFonts w:eastAsia="Times New Roman" w:cs="Arial"/>
          <w:lang w:val="en"/>
        </w:rPr>
      </w:pPr>
      <w:r>
        <w:rPr>
          <w:rFonts w:eastAsia="Times New Roman" w:cs="Arial"/>
          <w:lang w:val="en"/>
        </w:rPr>
        <w:t xml:space="preserve">The council aims to continue to reduce pay gaps differences between majority and minority groups by implementing specific objectives </w:t>
      </w:r>
      <w:r w:rsidR="00BC4833">
        <w:rPr>
          <w:rFonts w:eastAsia="Times New Roman" w:cs="Arial"/>
          <w:lang w:val="en"/>
        </w:rPr>
        <w:t>outlined in the Workforce Strategy 2019 – 2022.</w:t>
      </w:r>
    </w:p>
    <w:p w14:paraId="5C5F3ED0" w14:textId="77777777" w:rsidR="007C46EB" w:rsidRDefault="007C46EB" w:rsidP="007C46EB">
      <w:pPr>
        <w:spacing w:before="100" w:beforeAutospacing="1" w:after="100" w:afterAutospacing="1"/>
        <w:jc w:val="both"/>
        <w:rPr>
          <w:rFonts w:eastAsia="Times New Roman" w:cs="Arial"/>
          <w:lang w:val="en"/>
        </w:rPr>
      </w:pPr>
    </w:p>
    <w:p w14:paraId="735C02B7" w14:textId="77777777" w:rsidR="000D4486" w:rsidRDefault="000D4486" w:rsidP="000D4486">
      <w:pPr>
        <w:spacing w:after="160" w:line="259" w:lineRule="auto"/>
        <w:rPr>
          <w:b/>
        </w:rPr>
      </w:pPr>
      <w:r>
        <w:rPr>
          <w:b/>
        </w:rPr>
        <w:br w:type="page"/>
      </w:r>
    </w:p>
    <w:p w14:paraId="146DA9BD" w14:textId="27B60423" w:rsidR="000D4486" w:rsidRPr="00BC4833" w:rsidRDefault="000D4486" w:rsidP="00BC4833">
      <w:pPr>
        <w:pStyle w:val="NormalWeb"/>
        <w:jc w:val="both"/>
        <w:outlineLvl w:val="0"/>
        <w:rPr>
          <w:rFonts w:asciiTheme="minorHAnsi" w:eastAsia="Times New Roman" w:hAnsiTheme="minorHAnsi" w:cstheme="minorHAnsi"/>
          <w:color w:val="701471"/>
          <w:sz w:val="44"/>
          <w:szCs w:val="20"/>
          <w:lang w:eastAsia="en-US"/>
        </w:rPr>
      </w:pPr>
      <w:bookmarkStart w:id="2" w:name="_Toc27069259"/>
      <w:r w:rsidRPr="00BC4833">
        <w:rPr>
          <w:rFonts w:asciiTheme="minorHAnsi" w:eastAsia="Times New Roman" w:hAnsiTheme="minorHAnsi" w:cstheme="minorHAnsi"/>
          <w:color w:val="701471"/>
          <w:sz w:val="44"/>
          <w:szCs w:val="20"/>
          <w:lang w:eastAsia="en-US"/>
        </w:rPr>
        <w:lastRenderedPageBreak/>
        <w:t>Introduction</w:t>
      </w:r>
      <w:bookmarkEnd w:id="2"/>
    </w:p>
    <w:p w14:paraId="4ACACF6B" w14:textId="2A51A5FB" w:rsidR="00E941D8" w:rsidRPr="00ED0106" w:rsidRDefault="00E941D8" w:rsidP="00ED0106">
      <w:pPr>
        <w:pStyle w:val="Heading3"/>
        <w:keepNext w:val="0"/>
        <w:keepLines w:val="0"/>
        <w:numPr>
          <w:ilvl w:val="0"/>
          <w:numId w:val="30"/>
        </w:numPr>
        <w:tabs>
          <w:tab w:val="left" w:pos="-990"/>
        </w:tabs>
        <w:spacing w:before="120" w:line="360" w:lineRule="auto"/>
        <w:rPr>
          <w:rFonts w:ascii="Arial" w:eastAsia="Times New Roman" w:hAnsi="Arial" w:cs="Arial"/>
          <w:b/>
          <w:color w:val="701471"/>
          <w:sz w:val="28"/>
          <w:szCs w:val="28"/>
          <w:lang w:eastAsia="en-US"/>
        </w:rPr>
      </w:pPr>
      <w:bookmarkStart w:id="3" w:name="_Toc27069260"/>
      <w:r w:rsidRPr="00ED0106">
        <w:rPr>
          <w:rFonts w:ascii="Arial" w:eastAsia="Times New Roman" w:hAnsi="Arial" w:cs="Arial"/>
          <w:b/>
          <w:color w:val="701471"/>
          <w:sz w:val="28"/>
          <w:szCs w:val="28"/>
          <w:lang w:eastAsia="en-US"/>
        </w:rPr>
        <w:t>What are the ethnicity and disability pay gaps?</w:t>
      </w:r>
      <w:bookmarkEnd w:id="3"/>
    </w:p>
    <w:p w14:paraId="6C07581B" w14:textId="0C323BDE" w:rsidR="000F447D" w:rsidRDefault="000F447D" w:rsidP="000F447D">
      <w:pPr>
        <w:pStyle w:val="NormalWeb"/>
        <w:ind w:left="720"/>
        <w:jc w:val="both"/>
        <w:rPr>
          <w:rFonts w:cs="Arial"/>
        </w:rPr>
      </w:pPr>
      <w:r>
        <w:rPr>
          <w:rFonts w:cs="Arial"/>
        </w:rPr>
        <w:t>Pay gap analyses compare the average hourly rate of minority vs non-minority groups. In this report the pay gaps being examined are ethnicity and disability.</w:t>
      </w:r>
    </w:p>
    <w:p w14:paraId="618426A4" w14:textId="6924473F" w:rsidR="00E941D8" w:rsidRDefault="001641AE" w:rsidP="000F447D">
      <w:pPr>
        <w:pStyle w:val="NormalWeb"/>
        <w:ind w:left="720"/>
        <w:jc w:val="both"/>
        <w:rPr>
          <w:rFonts w:cs="Arial"/>
        </w:rPr>
      </w:pPr>
      <w:r>
        <w:rPr>
          <w:rFonts w:cs="Arial"/>
        </w:rPr>
        <w:t>The</w:t>
      </w:r>
      <w:r w:rsidR="000F447D">
        <w:rPr>
          <w:rFonts w:cs="Arial"/>
        </w:rPr>
        <w:t xml:space="preserve"> </w:t>
      </w:r>
      <w:r w:rsidR="00E941D8">
        <w:rPr>
          <w:rFonts w:cs="Arial"/>
        </w:rPr>
        <w:t>ethnicity pay gap compares the average hourly pay of disclosed BAME</w:t>
      </w:r>
      <w:r w:rsidR="000D74B8">
        <w:rPr>
          <w:rFonts w:cs="Arial"/>
        </w:rPr>
        <w:t xml:space="preserve"> (minority group)</w:t>
      </w:r>
      <w:r w:rsidR="00E941D8">
        <w:rPr>
          <w:rFonts w:cs="Arial"/>
        </w:rPr>
        <w:t xml:space="preserve"> and white</w:t>
      </w:r>
      <w:r w:rsidR="000D74B8">
        <w:rPr>
          <w:rFonts w:cs="Arial"/>
        </w:rPr>
        <w:t xml:space="preserve"> (majority group)</w:t>
      </w:r>
      <w:r w:rsidR="00E941D8">
        <w:rPr>
          <w:rFonts w:cs="Arial"/>
        </w:rPr>
        <w:t xml:space="preserve"> employees.  </w:t>
      </w:r>
      <w:r>
        <w:rPr>
          <w:rFonts w:cs="Arial"/>
        </w:rPr>
        <w:t>The</w:t>
      </w:r>
      <w:r w:rsidR="00E941D8">
        <w:rPr>
          <w:rFonts w:cs="Arial"/>
        </w:rPr>
        <w:t xml:space="preserve"> BAME pay gap looks at all roles </w:t>
      </w:r>
      <w:r>
        <w:rPr>
          <w:rFonts w:cs="Arial"/>
        </w:rPr>
        <w:t xml:space="preserve"> and</w:t>
      </w:r>
      <w:r w:rsidR="000F447D">
        <w:rPr>
          <w:rFonts w:cs="Arial"/>
        </w:rPr>
        <w:t xml:space="preserve"> </w:t>
      </w:r>
      <w:r w:rsidR="00E941D8">
        <w:rPr>
          <w:rFonts w:cs="Arial"/>
        </w:rPr>
        <w:t>shows whether white employees are on average occupying higher paying roles than BAME employees</w:t>
      </w:r>
      <w:r>
        <w:rPr>
          <w:rFonts w:cs="Arial"/>
        </w:rPr>
        <w:t>,</w:t>
      </w:r>
      <w:r w:rsidR="00E941D8">
        <w:rPr>
          <w:rFonts w:cs="Arial"/>
        </w:rPr>
        <w:t xml:space="preserve"> or</w:t>
      </w:r>
      <w:r>
        <w:rPr>
          <w:rFonts w:cs="Arial"/>
        </w:rPr>
        <w:t xml:space="preserve"> vice versa</w:t>
      </w:r>
      <w:r w:rsidR="000F447D">
        <w:rPr>
          <w:rFonts w:cs="Arial"/>
        </w:rPr>
        <w:t xml:space="preserve">. </w:t>
      </w:r>
      <w:r w:rsidR="00E941D8">
        <w:rPr>
          <w:rFonts w:cs="Arial"/>
        </w:rPr>
        <w:t xml:space="preserve">  </w:t>
      </w:r>
      <w:r w:rsidR="000F447D">
        <w:rPr>
          <w:rFonts w:cs="Arial"/>
        </w:rPr>
        <w:t>I</w:t>
      </w:r>
      <w:r w:rsidR="00E941D8">
        <w:rPr>
          <w:rFonts w:cs="Arial"/>
        </w:rPr>
        <w:t>t is not a comparison of pay between people doing the same work.</w:t>
      </w:r>
    </w:p>
    <w:p w14:paraId="05847211" w14:textId="11F5FD4B" w:rsidR="00E941D8" w:rsidRDefault="001641AE" w:rsidP="000F447D">
      <w:pPr>
        <w:pStyle w:val="NormalWeb"/>
        <w:ind w:left="720"/>
        <w:jc w:val="both"/>
        <w:rPr>
          <w:rFonts w:cs="Arial"/>
        </w:rPr>
      </w:pPr>
      <w:r>
        <w:rPr>
          <w:rFonts w:cs="Arial"/>
        </w:rPr>
        <w:t xml:space="preserve">Similarly, the </w:t>
      </w:r>
      <w:r w:rsidR="00E941D8">
        <w:rPr>
          <w:rFonts w:cs="Arial"/>
        </w:rPr>
        <w:t>disability pay gap compares the average hourly pay of disclosed disabled</w:t>
      </w:r>
      <w:r w:rsidR="000D74B8">
        <w:rPr>
          <w:rFonts w:cs="Arial"/>
        </w:rPr>
        <w:t xml:space="preserve"> (minority group)</w:t>
      </w:r>
      <w:r w:rsidR="00E941D8">
        <w:rPr>
          <w:rFonts w:cs="Arial"/>
        </w:rPr>
        <w:t xml:space="preserve"> and non-disabled </w:t>
      </w:r>
      <w:r w:rsidR="000D74B8">
        <w:rPr>
          <w:rFonts w:cs="Arial"/>
        </w:rPr>
        <w:t xml:space="preserve">(majority group) </w:t>
      </w:r>
      <w:r w:rsidR="00E941D8">
        <w:rPr>
          <w:rFonts w:cs="Arial"/>
        </w:rPr>
        <w:t>employees</w:t>
      </w:r>
      <w:r>
        <w:rPr>
          <w:rFonts w:cs="Arial"/>
        </w:rPr>
        <w:t>.</w:t>
      </w:r>
      <w:r w:rsidR="00E941D8">
        <w:rPr>
          <w:rFonts w:cs="Arial"/>
        </w:rPr>
        <w:t xml:space="preserve"> </w:t>
      </w:r>
      <w:r w:rsidR="000F447D">
        <w:rPr>
          <w:rFonts w:cs="Arial"/>
        </w:rPr>
        <w:t xml:space="preserve">Like the ethnicity pay gap, all roles are examined </w:t>
      </w:r>
      <w:r w:rsidR="00CF6A65">
        <w:rPr>
          <w:rFonts w:cs="Arial"/>
        </w:rPr>
        <w:t>and aims to</w:t>
      </w:r>
      <w:r w:rsidR="000F447D">
        <w:rPr>
          <w:rFonts w:cs="Arial"/>
        </w:rPr>
        <w:t xml:space="preserve"> find out if non-disabled employees are on average occupying higher paying roles than disabled employees.</w:t>
      </w:r>
    </w:p>
    <w:p w14:paraId="4B2FDA44" w14:textId="77777777" w:rsidR="00A37D36" w:rsidRDefault="00A37D36" w:rsidP="00A37D36">
      <w:pPr>
        <w:pStyle w:val="NormalWeb"/>
        <w:jc w:val="both"/>
        <w:rPr>
          <w:rFonts w:cs="Arial"/>
          <w:lang w:val="en"/>
        </w:rPr>
      </w:pPr>
    </w:p>
    <w:p w14:paraId="62915A5F" w14:textId="31CA9DA8" w:rsidR="00A37D36" w:rsidRPr="00ED0106" w:rsidRDefault="00ED0106" w:rsidP="00ED0106">
      <w:pPr>
        <w:pStyle w:val="Heading3"/>
        <w:keepNext w:val="0"/>
        <w:keepLines w:val="0"/>
        <w:tabs>
          <w:tab w:val="left" w:pos="-990"/>
        </w:tabs>
        <w:spacing w:before="120" w:line="360" w:lineRule="auto"/>
        <w:rPr>
          <w:rFonts w:ascii="Arial" w:eastAsia="Times New Roman" w:hAnsi="Arial" w:cs="Arial"/>
          <w:b/>
          <w:color w:val="701471"/>
          <w:sz w:val="28"/>
          <w:szCs w:val="28"/>
          <w:lang w:eastAsia="en-US"/>
        </w:rPr>
      </w:pPr>
      <w:bookmarkStart w:id="4" w:name="_Toc27069261"/>
      <w:r w:rsidRPr="00ED0106">
        <w:rPr>
          <w:rFonts w:ascii="Arial" w:eastAsia="Times New Roman" w:hAnsi="Arial" w:cs="Arial"/>
          <w:b/>
          <w:color w:val="701471"/>
          <w:sz w:val="28"/>
          <w:szCs w:val="28"/>
          <w:lang w:eastAsia="en-US"/>
        </w:rPr>
        <w:t>2.</w:t>
      </w:r>
      <w:r w:rsidRPr="00ED0106">
        <w:rPr>
          <w:rFonts w:ascii="Arial" w:eastAsia="Times New Roman" w:hAnsi="Arial" w:cs="Arial"/>
          <w:b/>
          <w:color w:val="701471"/>
          <w:sz w:val="28"/>
          <w:szCs w:val="28"/>
          <w:lang w:eastAsia="en-US"/>
        </w:rPr>
        <w:tab/>
      </w:r>
      <w:r w:rsidR="00A37D36" w:rsidRPr="00ED0106">
        <w:rPr>
          <w:rFonts w:ascii="Arial" w:eastAsia="Times New Roman" w:hAnsi="Arial" w:cs="Arial"/>
          <w:b/>
          <w:color w:val="701471"/>
          <w:sz w:val="28"/>
          <w:szCs w:val="28"/>
          <w:lang w:eastAsia="en-US"/>
        </w:rPr>
        <w:t>Understanding the pay gap information</w:t>
      </w:r>
      <w:bookmarkEnd w:id="4"/>
    </w:p>
    <w:p w14:paraId="65EC71BD" w14:textId="77777777" w:rsidR="00ED0106" w:rsidRDefault="00A37D36" w:rsidP="00ED0106">
      <w:pPr>
        <w:pStyle w:val="Heading3"/>
        <w:keepNext w:val="0"/>
        <w:keepLines w:val="0"/>
        <w:tabs>
          <w:tab w:val="left" w:pos="-990"/>
        </w:tabs>
        <w:spacing w:before="120" w:line="360" w:lineRule="auto"/>
        <w:rPr>
          <w:rFonts w:ascii="Arial" w:eastAsia="Times New Roman" w:hAnsi="Arial" w:cs="Arial"/>
          <w:color w:val="701471"/>
          <w:sz w:val="28"/>
          <w:szCs w:val="28"/>
          <w:lang w:eastAsia="en-US"/>
        </w:rPr>
      </w:pPr>
      <w:bookmarkStart w:id="5" w:name="_Toc27069262"/>
      <w:r w:rsidRPr="00ED0106">
        <w:rPr>
          <w:rFonts w:ascii="Arial" w:eastAsia="Times New Roman" w:hAnsi="Arial" w:cs="Arial"/>
          <w:color w:val="701471"/>
          <w:sz w:val="28"/>
          <w:szCs w:val="28"/>
          <w:lang w:eastAsia="en-US"/>
        </w:rPr>
        <w:t xml:space="preserve">2.1 </w:t>
      </w:r>
      <w:r w:rsidRPr="00ED0106">
        <w:rPr>
          <w:rFonts w:ascii="Arial" w:eastAsia="Times New Roman" w:hAnsi="Arial" w:cs="Arial"/>
          <w:color w:val="701471"/>
          <w:sz w:val="28"/>
          <w:szCs w:val="28"/>
          <w:lang w:eastAsia="en-US"/>
        </w:rPr>
        <w:tab/>
        <w:t>Pay gap percentages</w:t>
      </w:r>
      <w:bookmarkEnd w:id="5"/>
    </w:p>
    <w:p w14:paraId="540EA7A0" w14:textId="7237DA3A" w:rsidR="00A37D36" w:rsidRPr="00ED0106" w:rsidRDefault="00A37D36" w:rsidP="00252595">
      <w:pPr>
        <w:ind w:left="720"/>
        <w:rPr>
          <w:rFonts w:cs="Arial"/>
        </w:rPr>
      </w:pPr>
      <w:r w:rsidRPr="00ED0106">
        <w:rPr>
          <w:rFonts w:cs="Arial"/>
        </w:rPr>
        <w:t xml:space="preserve">The data can show positive and negative percentages depending on whether the pay being measured is higher or lower for the minority group.   </w:t>
      </w:r>
    </w:p>
    <w:p w14:paraId="51417513" w14:textId="77777777" w:rsidR="00A37D36" w:rsidRDefault="00A37D36" w:rsidP="00252595">
      <w:pPr>
        <w:pStyle w:val="NormalWeb"/>
        <w:ind w:left="720"/>
        <w:jc w:val="both"/>
        <w:rPr>
          <w:rFonts w:cs="Arial"/>
          <w:lang w:val="en"/>
        </w:rPr>
      </w:pPr>
      <w:r w:rsidRPr="00FB5861">
        <w:rPr>
          <w:rFonts w:cs="Arial"/>
          <w:lang w:val="en"/>
        </w:rPr>
        <w:t>In this report the percentage gap represents the degr</w:t>
      </w:r>
      <w:r>
        <w:rPr>
          <w:rFonts w:cs="Arial"/>
          <w:lang w:val="en"/>
        </w:rPr>
        <w:t>ee to which the average pay or bonus pay for:</w:t>
      </w:r>
    </w:p>
    <w:p w14:paraId="57352C79" w14:textId="77777777" w:rsidR="00A37D36" w:rsidRPr="00E27066" w:rsidRDefault="00A37D36" w:rsidP="00A37D36">
      <w:pPr>
        <w:pStyle w:val="NormalWeb"/>
        <w:numPr>
          <w:ilvl w:val="0"/>
          <w:numId w:val="13"/>
        </w:numPr>
        <w:jc w:val="both"/>
        <w:rPr>
          <w:rFonts w:cs="Arial"/>
          <w:lang w:val="en"/>
        </w:rPr>
      </w:pPr>
      <w:r>
        <w:rPr>
          <w:rFonts w:cs="Arial"/>
          <w:lang w:val="en"/>
        </w:rPr>
        <w:t>BAME employees</w:t>
      </w:r>
    </w:p>
    <w:p w14:paraId="2DF7FE3E" w14:textId="77777777" w:rsidR="00A37D36" w:rsidRDefault="00A37D36" w:rsidP="00A37D36">
      <w:pPr>
        <w:pStyle w:val="NormalWeb"/>
        <w:numPr>
          <w:ilvl w:val="0"/>
          <w:numId w:val="13"/>
        </w:numPr>
        <w:jc w:val="both"/>
        <w:rPr>
          <w:rFonts w:cs="Arial"/>
          <w:lang w:val="en"/>
        </w:rPr>
      </w:pPr>
      <w:r>
        <w:rPr>
          <w:rFonts w:cs="Arial"/>
          <w:lang w:val="en"/>
        </w:rPr>
        <w:t>Disabled employees</w:t>
      </w:r>
    </w:p>
    <w:p w14:paraId="1DE153A9" w14:textId="77777777" w:rsidR="00A37D36" w:rsidRPr="00B04AB7" w:rsidRDefault="00A37D36" w:rsidP="00A37D36">
      <w:pPr>
        <w:pStyle w:val="NormalWeb"/>
        <w:ind w:left="360" w:firstLine="360"/>
        <w:jc w:val="both"/>
        <w:rPr>
          <w:rFonts w:cs="Arial"/>
          <w:lang w:val="en"/>
        </w:rPr>
      </w:pPr>
      <w:r>
        <w:rPr>
          <w:rFonts w:cs="Arial"/>
          <w:lang w:val="en"/>
        </w:rPr>
        <w:t xml:space="preserve">are higher or </w:t>
      </w:r>
      <w:r w:rsidRPr="00B04AB7">
        <w:rPr>
          <w:rFonts w:cs="Arial"/>
          <w:lang w:val="en"/>
        </w:rPr>
        <w:t>lower than the same average payments for</w:t>
      </w:r>
    </w:p>
    <w:p w14:paraId="68534AA4" w14:textId="77777777" w:rsidR="00A37D36" w:rsidRPr="00E27066" w:rsidRDefault="00A37D36" w:rsidP="00A37D36">
      <w:pPr>
        <w:pStyle w:val="NormalWeb"/>
        <w:numPr>
          <w:ilvl w:val="0"/>
          <w:numId w:val="13"/>
        </w:numPr>
        <w:jc w:val="both"/>
        <w:rPr>
          <w:rFonts w:cs="Arial"/>
          <w:lang w:val="en"/>
        </w:rPr>
      </w:pPr>
      <w:r>
        <w:rPr>
          <w:rFonts w:cs="Arial"/>
          <w:lang w:val="en"/>
        </w:rPr>
        <w:t>White employees</w:t>
      </w:r>
    </w:p>
    <w:p w14:paraId="260109FB" w14:textId="59946B89" w:rsidR="00A37D36" w:rsidRPr="00ED0106" w:rsidRDefault="00A37D36" w:rsidP="00A37D36">
      <w:pPr>
        <w:pStyle w:val="NormalWeb"/>
        <w:numPr>
          <w:ilvl w:val="0"/>
          <w:numId w:val="13"/>
        </w:numPr>
        <w:jc w:val="both"/>
        <w:rPr>
          <w:rFonts w:cs="Arial"/>
          <w:lang w:val="en"/>
        </w:rPr>
      </w:pPr>
      <w:r>
        <w:rPr>
          <w:rFonts w:cs="Arial"/>
          <w:lang w:val="en"/>
        </w:rPr>
        <w:t>Non-disabled employees</w:t>
      </w:r>
    </w:p>
    <w:p w14:paraId="10E8A6D2" w14:textId="62F41E84" w:rsidR="00A37D36" w:rsidRPr="00ED0106" w:rsidRDefault="00A37D36" w:rsidP="00ED0106">
      <w:pPr>
        <w:pStyle w:val="Heading3"/>
        <w:keepNext w:val="0"/>
        <w:keepLines w:val="0"/>
        <w:tabs>
          <w:tab w:val="left" w:pos="-990"/>
        </w:tabs>
        <w:spacing w:before="120" w:line="360" w:lineRule="auto"/>
        <w:rPr>
          <w:rFonts w:ascii="Arial" w:eastAsia="Times New Roman" w:hAnsi="Arial" w:cs="Arial"/>
          <w:color w:val="701471"/>
          <w:sz w:val="28"/>
          <w:szCs w:val="28"/>
          <w:lang w:eastAsia="en-US"/>
        </w:rPr>
      </w:pPr>
      <w:bookmarkStart w:id="6" w:name="_Toc27069263"/>
      <w:r w:rsidRPr="00ED0106">
        <w:rPr>
          <w:rFonts w:ascii="Arial" w:eastAsia="Times New Roman" w:hAnsi="Arial"/>
          <w:color w:val="701471"/>
          <w:sz w:val="28"/>
          <w:szCs w:val="28"/>
          <w:lang w:eastAsia="en-US"/>
        </w:rPr>
        <w:t xml:space="preserve">2.2 </w:t>
      </w:r>
      <w:r w:rsidRPr="00ED0106">
        <w:rPr>
          <w:rFonts w:ascii="Arial" w:eastAsia="Times New Roman" w:hAnsi="Arial"/>
          <w:color w:val="701471"/>
          <w:sz w:val="28"/>
          <w:szCs w:val="28"/>
          <w:lang w:eastAsia="en-US"/>
        </w:rPr>
        <w:tab/>
      </w:r>
      <w:r w:rsidRPr="00ED0106">
        <w:rPr>
          <w:rFonts w:ascii="Arial" w:eastAsia="Times New Roman" w:hAnsi="Arial" w:cs="Arial"/>
          <w:color w:val="701471"/>
          <w:sz w:val="28"/>
          <w:szCs w:val="28"/>
          <w:lang w:eastAsia="en-US"/>
        </w:rPr>
        <w:t>Ordinary hourly rate</w:t>
      </w:r>
      <w:bookmarkEnd w:id="6"/>
    </w:p>
    <w:p w14:paraId="48548873" w14:textId="77777777" w:rsidR="00A37D36" w:rsidRDefault="00A37D36" w:rsidP="00A37D36">
      <w:pPr>
        <w:pStyle w:val="NormalWeb"/>
        <w:ind w:left="567"/>
        <w:jc w:val="both"/>
        <w:rPr>
          <w:rFonts w:cs="Arial"/>
          <w:lang w:val="en"/>
        </w:rPr>
      </w:pPr>
      <w:r>
        <w:rPr>
          <w:rFonts w:cs="Arial"/>
          <w:lang w:val="en"/>
        </w:rPr>
        <w:t>The ordinary hourly pay rate includes:</w:t>
      </w:r>
    </w:p>
    <w:p w14:paraId="6E038C86" w14:textId="77777777" w:rsidR="00A37D36" w:rsidRDefault="00A37D36" w:rsidP="00A37D36">
      <w:pPr>
        <w:pStyle w:val="ListParagraph"/>
        <w:numPr>
          <w:ilvl w:val="0"/>
          <w:numId w:val="3"/>
        </w:numPr>
        <w:tabs>
          <w:tab w:val="left" w:pos="2835"/>
        </w:tabs>
        <w:spacing w:before="100" w:beforeAutospacing="1" w:after="100" w:afterAutospacing="1"/>
        <w:ind w:left="1276" w:hanging="349"/>
        <w:jc w:val="both"/>
        <w:rPr>
          <w:rFonts w:cs="Arial"/>
          <w:lang w:val="en"/>
        </w:rPr>
      </w:pPr>
      <w:r>
        <w:rPr>
          <w:rFonts w:cs="Arial"/>
          <w:lang w:val="en"/>
        </w:rPr>
        <w:t>Basic pay</w:t>
      </w:r>
    </w:p>
    <w:p w14:paraId="1932EE56" w14:textId="0E878DE5" w:rsidR="00A37D36" w:rsidRDefault="00A37D36" w:rsidP="00A37D36">
      <w:pPr>
        <w:pStyle w:val="ListParagraph"/>
        <w:numPr>
          <w:ilvl w:val="0"/>
          <w:numId w:val="3"/>
        </w:numPr>
        <w:tabs>
          <w:tab w:val="left" w:pos="2835"/>
        </w:tabs>
        <w:spacing w:before="100" w:beforeAutospacing="1" w:after="100" w:afterAutospacing="1"/>
        <w:ind w:left="1276" w:hanging="349"/>
        <w:jc w:val="both"/>
        <w:rPr>
          <w:rFonts w:cs="Arial"/>
          <w:lang w:val="en"/>
        </w:rPr>
      </w:pPr>
      <w:r>
        <w:rPr>
          <w:rFonts w:cs="Arial"/>
          <w:lang w:val="en"/>
        </w:rPr>
        <w:t xml:space="preserve">Allowances (see </w:t>
      </w:r>
      <w:hyperlink w:anchor="_Appendix_3:_Allowances" w:history="1">
        <w:r w:rsidRPr="00CF6A65">
          <w:rPr>
            <w:rStyle w:val="Hyperlink"/>
            <w:rFonts w:cs="Arial"/>
            <w:lang w:val="en"/>
          </w:rPr>
          <w:t>Appendix 3</w:t>
        </w:r>
      </w:hyperlink>
      <w:r>
        <w:rPr>
          <w:rFonts w:cs="Arial"/>
          <w:lang w:val="en"/>
        </w:rPr>
        <w:t>)</w:t>
      </w:r>
    </w:p>
    <w:p w14:paraId="51EE243F" w14:textId="77777777" w:rsidR="00A37D36" w:rsidRDefault="00A37D36" w:rsidP="00A37D36">
      <w:pPr>
        <w:pStyle w:val="ListParagraph"/>
        <w:numPr>
          <w:ilvl w:val="0"/>
          <w:numId w:val="3"/>
        </w:numPr>
        <w:tabs>
          <w:tab w:val="left" w:pos="2835"/>
        </w:tabs>
        <w:spacing w:before="100" w:beforeAutospacing="1" w:after="100" w:afterAutospacing="1"/>
        <w:ind w:left="1276" w:hanging="349"/>
        <w:jc w:val="both"/>
        <w:rPr>
          <w:rFonts w:cs="Arial"/>
          <w:lang w:val="en"/>
        </w:rPr>
      </w:pPr>
      <w:r>
        <w:rPr>
          <w:rFonts w:cs="Arial"/>
          <w:lang w:val="en"/>
        </w:rPr>
        <w:t>Shift premium pay</w:t>
      </w:r>
    </w:p>
    <w:p w14:paraId="37F157E8" w14:textId="77777777" w:rsidR="00A37D36" w:rsidRDefault="00A37D36" w:rsidP="00A37D36">
      <w:pPr>
        <w:pStyle w:val="NormalWeb"/>
        <w:ind w:left="567" w:firstLine="153"/>
        <w:jc w:val="both"/>
        <w:rPr>
          <w:rFonts w:cs="Arial"/>
          <w:lang w:val="en"/>
        </w:rPr>
      </w:pPr>
      <w:r>
        <w:rPr>
          <w:rFonts w:cs="Arial"/>
          <w:lang w:val="en"/>
        </w:rPr>
        <w:lastRenderedPageBreak/>
        <w:t>It does not include:</w:t>
      </w:r>
    </w:p>
    <w:p w14:paraId="40C64303" w14:textId="77777777" w:rsidR="00A37D36" w:rsidRDefault="00A37D36" w:rsidP="00A37D36">
      <w:pPr>
        <w:numPr>
          <w:ilvl w:val="0"/>
          <w:numId w:val="4"/>
        </w:numPr>
        <w:spacing w:before="100" w:beforeAutospacing="1" w:after="100" w:afterAutospacing="1"/>
        <w:ind w:left="1276" w:hanging="283"/>
        <w:jc w:val="both"/>
        <w:rPr>
          <w:rFonts w:cs="Arial"/>
          <w:lang w:val="en"/>
        </w:rPr>
      </w:pPr>
      <w:r>
        <w:rPr>
          <w:rFonts w:cs="Arial"/>
          <w:lang w:val="en"/>
        </w:rPr>
        <w:t>Employees on maternity leave, long term sick leave, or other types of reduced pay</w:t>
      </w:r>
    </w:p>
    <w:p w14:paraId="11059ADE" w14:textId="77777777" w:rsidR="00A37D36" w:rsidRDefault="00A37D36" w:rsidP="00A37D36">
      <w:pPr>
        <w:numPr>
          <w:ilvl w:val="0"/>
          <w:numId w:val="4"/>
        </w:numPr>
        <w:spacing w:before="100" w:beforeAutospacing="1" w:after="100" w:afterAutospacing="1"/>
        <w:ind w:left="1276" w:hanging="283"/>
        <w:jc w:val="both"/>
        <w:rPr>
          <w:rFonts w:cs="Arial"/>
          <w:lang w:val="en"/>
        </w:rPr>
      </w:pPr>
      <w:r>
        <w:rPr>
          <w:rFonts w:cs="Arial"/>
          <w:lang w:val="en"/>
        </w:rPr>
        <w:t>Overtime payments</w:t>
      </w:r>
    </w:p>
    <w:p w14:paraId="1F12E2C9" w14:textId="77777777" w:rsidR="00A37D36" w:rsidRDefault="00A37D36" w:rsidP="00A37D36">
      <w:pPr>
        <w:pStyle w:val="NormalWeb"/>
        <w:ind w:left="720"/>
        <w:jc w:val="both"/>
        <w:rPr>
          <w:rFonts w:cs="Arial"/>
          <w:lang w:val="en"/>
        </w:rPr>
      </w:pPr>
      <w:r>
        <w:rPr>
          <w:rFonts w:cs="Arial"/>
          <w:lang w:val="en"/>
        </w:rPr>
        <w:t>The calculation is based on contractual weekly hours. This gives a direct comparison between employees’ hourly pay, regardless of whether they work full-time or part-time.</w:t>
      </w:r>
    </w:p>
    <w:p w14:paraId="3292EBF9" w14:textId="1E74E920" w:rsidR="00A37D36" w:rsidRPr="00ED0106" w:rsidRDefault="00A37D36" w:rsidP="00ED0106">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7" w:name="_Toc27069264"/>
      <w:r w:rsidRPr="00ED0106">
        <w:rPr>
          <w:rFonts w:ascii="Arial" w:eastAsia="Times New Roman" w:hAnsi="Arial"/>
          <w:color w:val="701471"/>
          <w:sz w:val="28"/>
          <w:szCs w:val="28"/>
          <w:lang w:eastAsia="en-US"/>
        </w:rPr>
        <w:t xml:space="preserve">2.3 </w:t>
      </w:r>
      <w:r w:rsidRPr="00ED0106">
        <w:rPr>
          <w:rFonts w:ascii="Arial" w:eastAsia="Times New Roman" w:hAnsi="Arial"/>
          <w:color w:val="701471"/>
          <w:sz w:val="28"/>
          <w:szCs w:val="28"/>
          <w:lang w:eastAsia="en-US"/>
        </w:rPr>
        <w:tab/>
        <w:t>Mean and median calculations</w:t>
      </w:r>
      <w:bookmarkEnd w:id="7"/>
    </w:p>
    <w:p w14:paraId="497376B7" w14:textId="77777777" w:rsidR="00A37D36" w:rsidRDefault="00A37D36" w:rsidP="00A37D36">
      <w:pPr>
        <w:pStyle w:val="NormalWeb"/>
        <w:numPr>
          <w:ilvl w:val="0"/>
          <w:numId w:val="5"/>
        </w:numPr>
        <w:tabs>
          <w:tab w:val="clear" w:pos="720"/>
          <w:tab w:val="left" w:pos="993"/>
        </w:tabs>
        <w:ind w:left="1276" w:hanging="283"/>
        <w:rPr>
          <w:rFonts w:cs="Arial"/>
          <w:lang w:val="en"/>
        </w:rPr>
      </w:pPr>
      <w:r>
        <w:rPr>
          <w:rFonts w:cs="Arial"/>
          <w:lang w:val="en"/>
        </w:rPr>
        <w:t>Mean calculation: adding a range of numbers together and dividing the total by how many numbers there are (often referred to as the average).</w:t>
      </w:r>
    </w:p>
    <w:p w14:paraId="6D9E1A5A" w14:textId="77777777" w:rsidR="00A37D36" w:rsidRDefault="00A37D36" w:rsidP="00A37D36">
      <w:pPr>
        <w:pStyle w:val="NormalWeb"/>
        <w:numPr>
          <w:ilvl w:val="0"/>
          <w:numId w:val="5"/>
        </w:numPr>
        <w:tabs>
          <w:tab w:val="clear" w:pos="720"/>
          <w:tab w:val="left" w:pos="993"/>
        </w:tabs>
        <w:ind w:left="1276" w:hanging="283"/>
        <w:jc w:val="both"/>
        <w:rPr>
          <w:rFonts w:cs="Arial"/>
          <w:lang w:val="en"/>
        </w:rPr>
      </w:pPr>
      <w:r>
        <w:rPr>
          <w:rFonts w:cs="Arial"/>
          <w:lang w:val="en"/>
        </w:rPr>
        <w:t>Median calculation: using the middle value in a range of numbers (which is better measure for skewed distributions).</w:t>
      </w:r>
    </w:p>
    <w:p w14:paraId="6565E0A9" w14:textId="1A0A4BA3" w:rsidR="00A37D36" w:rsidRPr="00ED0106" w:rsidRDefault="00A37D36" w:rsidP="00ED0106">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8" w:name="_Toc27069265"/>
      <w:r w:rsidRPr="00ED0106">
        <w:rPr>
          <w:rFonts w:ascii="Arial" w:eastAsia="Times New Roman" w:hAnsi="Arial"/>
          <w:color w:val="701471"/>
          <w:sz w:val="28"/>
          <w:szCs w:val="28"/>
          <w:lang w:eastAsia="en-US"/>
        </w:rPr>
        <w:t xml:space="preserve">2.4 </w:t>
      </w:r>
      <w:r w:rsidRPr="00ED0106">
        <w:rPr>
          <w:rFonts w:ascii="Arial" w:eastAsia="Times New Roman" w:hAnsi="Arial"/>
          <w:color w:val="701471"/>
          <w:sz w:val="28"/>
          <w:szCs w:val="28"/>
          <w:lang w:eastAsia="en-US"/>
        </w:rPr>
        <w:tab/>
        <w:t>Pay quartiles</w:t>
      </w:r>
      <w:bookmarkEnd w:id="8"/>
    </w:p>
    <w:p w14:paraId="106897E0" w14:textId="77777777" w:rsidR="00A37D36" w:rsidRDefault="00A37D36" w:rsidP="00A37D36">
      <w:pPr>
        <w:pStyle w:val="NormalWeb"/>
        <w:ind w:left="567"/>
        <w:jc w:val="both"/>
        <w:rPr>
          <w:rFonts w:cs="Arial"/>
          <w:lang w:val="en"/>
        </w:rPr>
      </w:pPr>
      <w:r>
        <w:rPr>
          <w:rFonts w:cs="Arial"/>
          <w:lang w:val="en"/>
        </w:rPr>
        <w:t>Pay quartiles are calculated by:</w:t>
      </w:r>
    </w:p>
    <w:p w14:paraId="1797361B" w14:textId="77777777" w:rsidR="00A37D36" w:rsidRDefault="00A37D36" w:rsidP="00A37D36">
      <w:pPr>
        <w:pStyle w:val="ListParagraph"/>
        <w:numPr>
          <w:ilvl w:val="0"/>
          <w:numId w:val="6"/>
        </w:numPr>
        <w:tabs>
          <w:tab w:val="clear" w:pos="720"/>
          <w:tab w:val="num" w:pos="1276"/>
        </w:tabs>
        <w:spacing w:before="100" w:beforeAutospacing="1" w:after="100" w:afterAutospacing="1"/>
        <w:ind w:left="1276" w:hanging="283"/>
        <w:jc w:val="both"/>
        <w:rPr>
          <w:rFonts w:cs="Arial"/>
          <w:lang w:val="en"/>
        </w:rPr>
      </w:pPr>
      <w:r>
        <w:rPr>
          <w:rFonts w:cs="Arial"/>
          <w:lang w:val="en"/>
        </w:rPr>
        <w:t>Ordering employees by their ordinary hourly pay.</w:t>
      </w:r>
    </w:p>
    <w:p w14:paraId="1F037976" w14:textId="77777777" w:rsidR="00A37D36" w:rsidRDefault="00A37D36" w:rsidP="00A37D36">
      <w:pPr>
        <w:pStyle w:val="ListParagraph"/>
        <w:numPr>
          <w:ilvl w:val="0"/>
          <w:numId w:val="6"/>
        </w:numPr>
        <w:tabs>
          <w:tab w:val="clear" w:pos="720"/>
          <w:tab w:val="num" w:pos="1276"/>
        </w:tabs>
        <w:spacing w:before="100" w:beforeAutospacing="1" w:after="100" w:afterAutospacing="1"/>
        <w:ind w:left="1276" w:hanging="283"/>
        <w:jc w:val="both"/>
        <w:rPr>
          <w:rFonts w:cs="Arial"/>
          <w:lang w:val="en"/>
        </w:rPr>
      </w:pPr>
      <w:r>
        <w:rPr>
          <w:rFonts w:cs="Arial"/>
          <w:lang w:val="en"/>
        </w:rPr>
        <w:t xml:space="preserve">Dividing the employees into four groups, each with an equal number of employees - each group is a quartile.  This creates four equally sized pay bands ranging from the lowest paid 25% (quartile A) of employees to the highest paid 25% (quartile D) of employees.  </w:t>
      </w:r>
    </w:p>
    <w:p w14:paraId="63575A90" w14:textId="29F0B4D4" w:rsidR="00A37D36" w:rsidRPr="005C2D0A" w:rsidRDefault="00DD3801" w:rsidP="00A37D36">
      <w:pPr>
        <w:pStyle w:val="ListParagraph"/>
        <w:numPr>
          <w:ilvl w:val="0"/>
          <w:numId w:val="6"/>
        </w:numPr>
        <w:tabs>
          <w:tab w:val="clear" w:pos="720"/>
          <w:tab w:val="num" w:pos="1276"/>
        </w:tabs>
        <w:spacing w:before="100" w:beforeAutospacing="1" w:after="100" w:afterAutospacing="1"/>
        <w:ind w:left="1276" w:hanging="283"/>
        <w:jc w:val="both"/>
        <w:rPr>
          <w:rFonts w:cs="Arial"/>
          <w:lang w:val="en"/>
        </w:rPr>
      </w:pPr>
      <w:hyperlink w:anchor="_Appendix_4:_Pay" w:history="1">
        <w:r w:rsidR="00A37D36" w:rsidRPr="00E875AB">
          <w:rPr>
            <w:rStyle w:val="Hyperlink"/>
            <w:rFonts w:cs="Arial"/>
            <w:lang w:val="en"/>
          </w:rPr>
          <w:t>Appendix 4</w:t>
        </w:r>
      </w:hyperlink>
      <w:r w:rsidR="00A37D36">
        <w:rPr>
          <w:rFonts w:cs="Arial"/>
          <w:lang w:val="en"/>
        </w:rPr>
        <w:t xml:space="preserve"> outlines details of the hourly pay rates for all four quartiles.</w:t>
      </w:r>
    </w:p>
    <w:p w14:paraId="293A3715" w14:textId="77777777" w:rsidR="00A37D36" w:rsidRDefault="00A37D36" w:rsidP="00A37D36">
      <w:pPr>
        <w:spacing w:before="100" w:beforeAutospacing="1" w:after="100" w:afterAutospacing="1"/>
        <w:ind w:left="993"/>
        <w:jc w:val="both"/>
        <w:rPr>
          <w:rFonts w:cs="Arial"/>
          <w:lang w:val="en"/>
        </w:rPr>
      </w:pPr>
      <w:r w:rsidRPr="005C2D0A">
        <w:rPr>
          <w:rFonts w:cs="Arial"/>
          <w:lang w:val="en"/>
        </w:rPr>
        <w:t>Quartiles allow Croydon Council to compare</w:t>
      </w:r>
      <w:r>
        <w:rPr>
          <w:rFonts w:cs="Arial"/>
          <w:lang w:val="en"/>
        </w:rPr>
        <w:t xml:space="preserve"> the spread of groups of employees by their pay including</w:t>
      </w:r>
      <w:r w:rsidRPr="005C2D0A">
        <w:rPr>
          <w:rFonts w:cs="Arial"/>
          <w:lang w:val="en"/>
        </w:rPr>
        <w:t xml:space="preserve"> allowance</w:t>
      </w:r>
      <w:r>
        <w:rPr>
          <w:rFonts w:cs="Arial"/>
          <w:lang w:val="en"/>
        </w:rPr>
        <w:t>s</w:t>
      </w:r>
      <w:r w:rsidRPr="005C2D0A">
        <w:rPr>
          <w:rFonts w:cs="Arial"/>
          <w:lang w:val="en"/>
        </w:rPr>
        <w:t xml:space="preserve"> and shift </w:t>
      </w:r>
      <w:r>
        <w:rPr>
          <w:rFonts w:cs="Arial"/>
          <w:lang w:val="en"/>
        </w:rPr>
        <w:t xml:space="preserve">pay. </w:t>
      </w:r>
      <w:r w:rsidRPr="005C2D0A">
        <w:rPr>
          <w:rFonts w:cs="Arial"/>
          <w:lang w:val="en"/>
        </w:rPr>
        <w:t>It also allows us to compare all council employees’ across our various grade structures.</w:t>
      </w:r>
    </w:p>
    <w:p w14:paraId="1A5CBD91" w14:textId="77777777" w:rsidR="00ED0106" w:rsidRDefault="00A37D36" w:rsidP="00ED0106">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9" w:name="_Toc25242860"/>
      <w:bookmarkStart w:id="10" w:name="_Toc27069266"/>
      <w:r w:rsidRPr="00ED0106">
        <w:rPr>
          <w:rFonts w:ascii="Arial" w:eastAsia="Times New Roman" w:hAnsi="Arial"/>
          <w:color w:val="701471"/>
          <w:sz w:val="28"/>
          <w:szCs w:val="28"/>
          <w:lang w:eastAsia="en-US"/>
        </w:rPr>
        <w:t>2.5</w:t>
      </w:r>
      <w:r w:rsidRPr="00ED0106">
        <w:rPr>
          <w:rFonts w:eastAsia="Times New Roman"/>
          <w:color w:val="701471"/>
          <w:sz w:val="28"/>
          <w:szCs w:val="28"/>
          <w:lang w:eastAsia="en-US"/>
        </w:rPr>
        <w:t xml:space="preserve"> </w:t>
      </w:r>
      <w:r w:rsidRPr="00ED0106">
        <w:rPr>
          <w:rFonts w:eastAsia="Times New Roman"/>
          <w:color w:val="701471"/>
          <w:sz w:val="28"/>
          <w:szCs w:val="28"/>
          <w:lang w:eastAsia="en-US"/>
        </w:rPr>
        <w:tab/>
      </w:r>
      <w:r w:rsidR="001D0F75" w:rsidRPr="00ED0106">
        <w:rPr>
          <w:rFonts w:ascii="Arial" w:eastAsia="Times New Roman" w:hAnsi="Arial"/>
          <w:color w:val="701471"/>
          <w:sz w:val="28"/>
          <w:szCs w:val="28"/>
          <w:lang w:eastAsia="en-US"/>
        </w:rPr>
        <w:t>‘Bonus’ pay gap p</w:t>
      </w:r>
      <w:r w:rsidRPr="00ED0106">
        <w:rPr>
          <w:rFonts w:ascii="Arial" w:eastAsia="Times New Roman" w:hAnsi="Arial"/>
          <w:color w:val="701471"/>
          <w:sz w:val="28"/>
          <w:szCs w:val="28"/>
          <w:lang w:eastAsia="en-US"/>
        </w:rPr>
        <w:t>ercentages</w:t>
      </w:r>
      <w:bookmarkEnd w:id="9"/>
      <w:bookmarkEnd w:id="10"/>
    </w:p>
    <w:p w14:paraId="7A28EE68" w14:textId="2E995AFC" w:rsidR="007D3EF2" w:rsidRPr="00ED0106" w:rsidRDefault="00A37D36" w:rsidP="00ED0106">
      <w:pPr>
        <w:spacing w:before="100" w:beforeAutospacing="1" w:after="100" w:afterAutospacing="1"/>
        <w:ind w:left="567"/>
        <w:jc w:val="both"/>
        <w:rPr>
          <w:rFonts w:cs="Arial"/>
          <w:lang w:val="en"/>
        </w:rPr>
      </w:pPr>
      <w:r w:rsidRPr="00244CA8">
        <w:rPr>
          <w:rFonts w:cs="Arial"/>
          <w:lang w:val="en"/>
        </w:rPr>
        <w:t>For the purpose of pay gap reporting</w:t>
      </w:r>
      <w:r>
        <w:rPr>
          <w:rFonts w:cs="Arial"/>
          <w:lang w:val="en"/>
        </w:rPr>
        <w:t xml:space="preserve"> the definition of</w:t>
      </w:r>
      <w:r w:rsidRPr="00244CA8">
        <w:rPr>
          <w:rFonts w:cs="Arial"/>
          <w:lang w:val="en"/>
        </w:rPr>
        <w:t xml:space="preserve"> ‘bonuses’ includes one-off payments given for specific recruitment and retention purposes (e.g. social workers) and payments relating to profit sharing, productivity, performance, incentive and commissi</w:t>
      </w:r>
      <w:r>
        <w:rPr>
          <w:rFonts w:cs="Arial"/>
          <w:lang w:val="en"/>
        </w:rPr>
        <w:t xml:space="preserve">on (e.g. enforcement agents).  </w:t>
      </w:r>
    </w:p>
    <w:p w14:paraId="6C11EB6A" w14:textId="77777777" w:rsidR="00A37D36" w:rsidRDefault="00A37D36" w:rsidP="00A37D36">
      <w:pPr>
        <w:pStyle w:val="NormalWeb"/>
        <w:ind w:left="567"/>
        <w:jc w:val="both"/>
        <w:rPr>
          <w:rFonts w:cs="Arial"/>
        </w:rPr>
      </w:pPr>
    </w:p>
    <w:p w14:paraId="29537CB2" w14:textId="77777777" w:rsidR="00ED0106" w:rsidRDefault="00ED0106" w:rsidP="00A37D36">
      <w:pPr>
        <w:pStyle w:val="NormalWeb"/>
        <w:ind w:left="567"/>
        <w:jc w:val="both"/>
        <w:rPr>
          <w:rFonts w:cs="Arial"/>
        </w:rPr>
      </w:pPr>
    </w:p>
    <w:p w14:paraId="02E382FF" w14:textId="77777777" w:rsidR="00ED0106" w:rsidRDefault="00ED0106" w:rsidP="00A37D36">
      <w:pPr>
        <w:pStyle w:val="NormalWeb"/>
        <w:ind w:left="567"/>
        <w:jc w:val="both"/>
        <w:rPr>
          <w:rFonts w:cs="Arial"/>
        </w:rPr>
      </w:pPr>
    </w:p>
    <w:p w14:paraId="6D252B4E" w14:textId="77777777" w:rsidR="00ED0106" w:rsidRDefault="00ED0106" w:rsidP="00A37D36">
      <w:pPr>
        <w:pStyle w:val="NormalWeb"/>
        <w:ind w:left="567"/>
        <w:jc w:val="both"/>
        <w:rPr>
          <w:rFonts w:cs="Arial"/>
        </w:rPr>
      </w:pPr>
    </w:p>
    <w:p w14:paraId="45FB31CB" w14:textId="77777777" w:rsidR="00ED0106" w:rsidRDefault="00ED0106" w:rsidP="00A37D36">
      <w:pPr>
        <w:pStyle w:val="NormalWeb"/>
        <w:ind w:left="567"/>
        <w:jc w:val="both"/>
        <w:rPr>
          <w:rFonts w:cs="Arial"/>
        </w:rPr>
      </w:pPr>
    </w:p>
    <w:p w14:paraId="06813F77" w14:textId="5C1803CC" w:rsidR="00A37D36" w:rsidRPr="004251D8" w:rsidRDefault="00ED0106" w:rsidP="00ED0106">
      <w:pPr>
        <w:pStyle w:val="Heading3"/>
        <w:keepNext w:val="0"/>
        <w:keepLines w:val="0"/>
        <w:tabs>
          <w:tab w:val="left" w:pos="-990"/>
        </w:tabs>
        <w:spacing w:before="120" w:line="360" w:lineRule="auto"/>
        <w:rPr>
          <w:rFonts w:ascii="Arial" w:eastAsia="Times New Roman" w:hAnsi="Arial" w:cs="Arial"/>
          <w:b/>
          <w:color w:val="701471"/>
          <w:sz w:val="28"/>
          <w:szCs w:val="28"/>
          <w:lang w:eastAsia="en-US"/>
        </w:rPr>
      </w:pPr>
      <w:bookmarkStart w:id="11" w:name="_Toc27069267"/>
      <w:r w:rsidRPr="004251D8">
        <w:rPr>
          <w:rFonts w:ascii="Arial" w:eastAsia="Times New Roman" w:hAnsi="Arial" w:cs="Arial"/>
          <w:b/>
          <w:color w:val="701471"/>
          <w:sz w:val="28"/>
          <w:szCs w:val="28"/>
          <w:lang w:eastAsia="en-US"/>
        </w:rPr>
        <w:lastRenderedPageBreak/>
        <w:t>3.</w:t>
      </w:r>
      <w:r w:rsidR="00A37D36" w:rsidRPr="004251D8">
        <w:rPr>
          <w:rFonts w:ascii="Arial" w:eastAsia="Times New Roman" w:hAnsi="Arial" w:cs="Arial"/>
          <w:b/>
          <w:color w:val="701471"/>
          <w:sz w:val="28"/>
          <w:szCs w:val="28"/>
          <w:lang w:eastAsia="en-US"/>
        </w:rPr>
        <w:tab/>
        <w:t>Definitions for ethnicity and disability pay gap information</w:t>
      </w:r>
      <w:bookmarkEnd w:id="11"/>
    </w:p>
    <w:p w14:paraId="0C7E46FA" w14:textId="29368325" w:rsidR="00C30971" w:rsidRDefault="00A37D36" w:rsidP="00EF2C70">
      <w:pPr>
        <w:pStyle w:val="NormalWeb"/>
        <w:ind w:left="720"/>
        <w:jc w:val="both"/>
        <w:rPr>
          <w:rFonts w:cs="Arial"/>
        </w:rPr>
      </w:pPr>
      <w:r>
        <w:rPr>
          <w:rFonts w:cs="Arial"/>
        </w:rPr>
        <w:t xml:space="preserve">BAME employees are defined as Black, Asian, Mixed and Minority ethnic groups in line with the 2011 census (see </w:t>
      </w:r>
      <w:hyperlink w:anchor="Appendix2" w:history="1">
        <w:r w:rsidRPr="007E5FAC">
          <w:rPr>
            <w:rStyle w:val="Hyperlink"/>
            <w:rFonts w:cs="Arial"/>
          </w:rPr>
          <w:t>appendix 2</w:t>
        </w:r>
      </w:hyperlink>
      <w:r w:rsidR="00EF2C70">
        <w:rPr>
          <w:rFonts w:cs="Arial"/>
        </w:rPr>
        <w:t xml:space="preserve">).   </w:t>
      </w:r>
      <w:r>
        <w:rPr>
          <w:rFonts w:cs="Arial"/>
        </w:rPr>
        <w:t xml:space="preserve">White employees are defined as all White ethnic groups from the census (see </w:t>
      </w:r>
      <w:hyperlink w:anchor="Appendix2" w:history="1">
        <w:r w:rsidRPr="007E5FAC">
          <w:rPr>
            <w:rStyle w:val="Hyperlink"/>
            <w:rFonts w:cs="Arial"/>
          </w:rPr>
          <w:t>appendix 2</w:t>
        </w:r>
      </w:hyperlink>
      <w:r>
        <w:rPr>
          <w:rFonts w:cs="Arial"/>
        </w:rPr>
        <w:t xml:space="preserve">). </w:t>
      </w:r>
    </w:p>
    <w:p w14:paraId="19DCEAB0" w14:textId="43B38D34" w:rsidR="007D746F" w:rsidRPr="004251D8" w:rsidRDefault="007D746F" w:rsidP="007D746F">
      <w:pPr>
        <w:pStyle w:val="Heading3"/>
        <w:keepNext w:val="0"/>
        <w:keepLines w:val="0"/>
        <w:tabs>
          <w:tab w:val="left" w:pos="-990"/>
        </w:tabs>
        <w:spacing w:before="120" w:line="360" w:lineRule="auto"/>
        <w:rPr>
          <w:rFonts w:ascii="Arial" w:eastAsia="Times New Roman" w:hAnsi="Arial" w:cs="Arial"/>
          <w:b/>
          <w:color w:val="701471"/>
          <w:sz w:val="28"/>
          <w:szCs w:val="28"/>
          <w:lang w:eastAsia="en-US"/>
        </w:rPr>
      </w:pPr>
      <w:bookmarkStart w:id="12" w:name="_Toc27069268"/>
      <w:r w:rsidRPr="004251D8">
        <w:rPr>
          <w:rFonts w:ascii="Arial" w:eastAsia="Times New Roman" w:hAnsi="Arial" w:cs="Arial"/>
          <w:b/>
          <w:color w:val="701471"/>
          <w:sz w:val="28"/>
          <w:szCs w:val="28"/>
          <w:lang w:eastAsia="en-US"/>
        </w:rPr>
        <w:t>4.</w:t>
      </w:r>
      <w:r w:rsidRPr="004251D8">
        <w:rPr>
          <w:rFonts w:ascii="Arial" w:eastAsia="Times New Roman" w:hAnsi="Arial" w:cs="Arial"/>
          <w:b/>
          <w:color w:val="701471"/>
          <w:sz w:val="28"/>
          <w:szCs w:val="28"/>
          <w:lang w:eastAsia="en-US"/>
        </w:rPr>
        <w:tab/>
      </w:r>
      <w:r w:rsidR="00C30971" w:rsidRPr="004251D8">
        <w:rPr>
          <w:rFonts w:ascii="Arial" w:eastAsia="Times New Roman" w:hAnsi="Arial" w:cs="Arial"/>
          <w:b/>
          <w:color w:val="701471"/>
          <w:sz w:val="28"/>
          <w:szCs w:val="28"/>
          <w:lang w:eastAsia="en-US"/>
        </w:rPr>
        <w:t>Disclosure rate</w:t>
      </w:r>
      <w:bookmarkEnd w:id="12"/>
    </w:p>
    <w:p w14:paraId="7A94F8B3" w14:textId="77777777" w:rsidR="00824738" w:rsidRDefault="00824738" w:rsidP="00824738">
      <w:pPr>
        <w:rPr>
          <w:lang w:eastAsia="en-US"/>
        </w:rPr>
      </w:pPr>
    </w:p>
    <w:p w14:paraId="65684D87" w14:textId="2E745FFC" w:rsidR="00824738" w:rsidRDefault="00824738" w:rsidP="00824738">
      <w:pPr>
        <w:ind w:left="720"/>
        <w:rPr>
          <w:lang w:eastAsia="en-US"/>
        </w:rPr>
      </w:pPr>
      <w:r>
        <w:rPr>
          <w:lang w:eastAsia="en-US"/>
        </w:rPr>
        <w:t>Figure 1 (below) shows the non-disclosure rates for ethnicity and disability as at 31</w:t>
      </w:r>
      <w:r w:rsidRPr="00824738">
        <w:rPr>
          <w:vertAlign w:val="superscript"/>
          <w:lang w:eastAsia="en-US"/>
        </w:rPr>
        <w:t>st</w:t>
      </w:r>
      <w:r>
        <w:rPr>
          <w:lang w:eastAsia="en-US"/>
        </w:rPr>
        <w:t xml:space="preserve"> March 2019.</w:t>
      </w:r>
    </w:p>
    <w:p w14:paraId="769432F9" w14:textId="77777777" w:rsidR="00824738" w:rsidRDefault="00824738" w:rsidP="00824738">
      <w:pPr>
        <w:ind w:left="720"/>
        <w:rPr>
          <w:lang w:eastAsia="en-US"/>
        </w:rPr>
      </w:pPr>
    </w:p>
    <w:p w14:paraId="430964F3" w14:textId="4E3A69D5" w:rsidR="00824738" w:rsidRPr="00824738" w:rsidRDefault="00824738" w:rsidP="00824738">
      <w:pPr>
        <w:ind w:left="720"/>
        <w:rPr>
          <w:lang w:eastAsia="en-US"/>
        </w:rPr>
      </w:pPr>
      <w:r>
        <w:rPr>
          <w:rFonts w:cs="Arial"/>
        </w:rPr>
        <w:t>Similarly to gender pay gap reporting guidelines Croydon council included 3,118 people in the scope for eligible reporting on 31</w:t>
      </w:r>
      <w:r w:rsidRPr="0037746A">
        <w:rPr>
          <w:rFonts w:cs="Arial"/>
          <w:vertAlign w:val="superscript"/>
        </w:rPr>
        <w:t>st</w:t>
      </w:r>
      <w:r>
        <w:rPr>
          <w:rFonts w:cs="Arial"/>
        </w:rPr>
        <w:t xml:space="preserve"> March 2019.  </w:t>
      </w:r>
      <w:r>
        <w:rPr>
          <w:rFonts w:cs="Arial"/>
          <w:lang w:val="en"/>
        </w:rPr>
        <w:t xml:space="preserve">Further information about the profile of the workforce is published on the council’s </w:t>
      </w:r>
      <w:hyperlink r:id="rId12" w:history="1">
        <w:r>
          <w:rPr>
            <w:rStyle w:val="Hyperlink"/>
            <w:rFonts w:cs="Arial"/>
            <w:lang w:val="en"/>
          </w:rPr>
          <w:t>workforce profiles</w:t>
        </w:r>
      </w:hyperlink>
      <w:r>
        <w:rPr>
          <w:rFonts w:cs="Arial"/>
          <w:lang w:val="en"/>
        </w:rPr>
        <w:t xml:space="preserve"> internet page.</w:t>
      </w:r>
    </w:p>
    <w:p w14:paraId="752B842E" w14:textId="31FAE5F3" w:rsidR="007D746F" w:rsidRPr="007D746F" w:rsidRDefault="007D746F" w:rsidP="007D746F">
      <w:pPr>
        <w:rPr>
          <w:lang w:eastAsia="en-US"/>
        </w:rPr>
      </w:pPr>
    </w:p>
    <w:tbl>
      <w:tblPr>
        <w:tblStyle w:val="TableGrid"/>
        <w:tblW w:w="8174" w:type="dxa"/>
        <w:tblInd w:w="845" w:type="dxa"/>
        <w:tblLook w:val="04A0" w:firstRow="1" w:lastRow="0" w:firstColumn="1" w:lastColumn="0" w:noHBand="0" w:noVBand="1"/>
      </w:tblPr>
      <w:tblGrid>
        <w:gridCol w:w="5136"/>
        <w:gridCol w:w="3038"/>
      </w:tblGrid>
      <w:tr w:rsidR="007D746F" w14:paraId="48216D42" w14:textId="77777777" w:rsidTr="00D01DBD">
        <w:trPr>
          <w:trHeight w:val="251"/>
        </w:trPr>
        <w:tc>
          <w:tcPr>
            <w:tcW w:w="5136" w:type="dxa"/>
            <w:shd w:val="clear" w:color="auto" w:fill="CC99FF"/>
          </w:tcPr>
          <w:p w14:paraId="342FD54E" w14:textId="71141D07" w:rsidR="007D746F" w:rsidRPr="007D746F" w:rsidRDefault="007D746F" w:rsidP="007D746F">
            <w:pPr>
              <w:rPr>
                <w:lang w:eastAsia="en-US"/>
              </w:rPr>
            </w:pPr>
            <w:r w:rsidRPr="007D746F">
              <w:rPr>
                <w:lang w:eastAsia="en-US"/>
              </w:rPr>
              <w:t xml:space="preserve">Non-disclosure rate – ethnicity </w:t>
            </w:r>
          </w:p>
        </w:tc>
        <w:tc>
          <w:tcPr>
            <w:tcW w:w="3038" w:type="dxa"/>
          </w:tcPr>
          <w:p w14:paraId="2A16CF74" w14:textId="068ED6B0" w:rsidR="007D746F" w:rsidRDefault="007D746F" w:rsidP="007D746F">
            <w:pPr>
              <w:jc w:val="center"/>
              <w:rPr>
                <w:lang w:eastAsia="en-US"/>
              </w:rPr>
            </w:pPr>
            <w:r>
              <w:rPr>
                <w:lang w:eastAsia="en-US"/>
              </w:rPr>
              <w:t>26%</w:t>
            </w:r>
          </w:p>
        </w:tc>
      </w:tr>
      <w:tr w:rsidR="007D746F" w14:paraId="4E8E49D7" w14:textId="77777777" w:rsidTr="00D01DBD">
        <w:trPr>
          <w:trHeight w:val="251"/>
        </w:trPr>
        <w:tc>
          <w:tcPr>
            <w:tcW w:w="5136" w:type="dxa"/>
            <w:shd w:val="clear" w:color="auto" w:fill="CC99FF"/>
          </w:tcPr>
          <w:p w14:paraId="456947D4" w14:textId="38DA0A41" w:rsidR="007D746F" w:rsidRPr="007D746F" w:rsidRDefault="007D746F" w:rsidP="007D746F">
            <w:pPr>
              <w:rPr>
                <w:lang w:eastAsia="en-US"/>
              </w:rPr>
            </w:pPr>
            <w:r w:rsidRPr="007D746F">
              <w:rPr>
                <w:lang w:eastAsia="en-US"/>
              </w:rPr>
              <w:t>Non-disclosure rate – disability</w:t>
            </w:r>
          </w:p>
        </w:tc>
        <w:tc>
          <w:tcPr>
            <w:tcW w:w="3038" w:type="dxa"/>
          </w:tcPr>
          <w:p w14:paraId="72F57B76" w14:textId="30CEC9C6" w:rsidR="007D746F" w:rsidRDefault="007D746F" w:rsidP="007D746F">
            <w:pPr>
              <w:jc w:val="center"/>
              <w:rPr>
                <w:lang w:eastAsia="en-US"/>
              </w:rPr>
            </w:pPr>
            <w:r>
              <w:rPr>
                <w:lang w:eastAsia="en-US"/>
              </w:rPr>
              <w:t>30%</w:t>
            </w:r>
          </w:p>
        </w:tc>
      </w:tr>
    </w:tbl>
    <w:p w14:paraId="1C455624" w14:textId="28BA506E" w:rsidR="00824738" w:rsidRPr="004251D8" w:rsidRDefault="00824738" w:rsidP="004251D8">
      <w:pPr>
        <w:pStyle w:val="NormalWeb"/>
        <w:ind w:left="567"/>
        <w:jc w:val="both"/>
        <w:rPr>
          <w:rFonts w:cs="Arial"/>
          <w:i/>
          <w:vertAlign w:val="superscript"/>
        </w:rPr>
      </w:pPr>
      <w:r>
        <w:rPr>
          <w:lang w:eastAsia="en-US"/>
        </w:rPr>
        <w:tab/>
      </w:r>
      <w:r>
        <w:rPr>
          <w:rFonts w:cs="Arial"/>
          <w:i/>
          <w:vertAlign w:val="superscript"/>
        </w:rPr>
        <w:t>Figure1</w:t>
      </w:r>
      <w:r w:rsidRPr="00244CA8">
        <w:rPr>
          <w:rFonts w:cs="Arial"/>
          <w:i/>
          <w:vertAlign w:val="superscript"/>
        </w:rPr>
        <w:t xml:space="preserve">: </w:t>
      </w:r>
      <w:r>
        <w:rPr>
          <w:rFonts w:cs="Arial"/>
          <w:i/>
          <w:vertAlign w:val="superscript"/>
        </w:rPr>
        <w:t xml:space="preserve">Table showing non-disclosure rates for ethnic and </w:t>
      </w:r>
      <w:r w:rsidR="00EF2C70">
        <w:rPr>
          <w:rFonts w:cs="Arial"/>
          <w:i/>
          <w:vertAlign w:val="superscript"/>
        </w:rPr>
        <w:t xml:space="preserve">disability as at 31st March 2019. </w:t>
      </w:r>
    </w:p>
    <w:p w14:paraId="5C566E2F" w14:textId="49B2C939" w:rsidR="00357349" w:rsidRPr="00824738" w:rsidRDefault="00824738" w:rsidP="00824738">
      <w:pPr>
        <w:pStyle w:val="Heading3"/>
        <w:keepNext w:val="0"/>
        <w:keepLines w:val="0"/>
        <w:tabs>
          <w:tab w:val="left" w:pos="-990"/>
        </w:tabs>
        <w:spacing w:before="120" w:line="360" w:lineRule="auto"/>
        <w:rPr>
          <w:rFonts w:ascii="Arial" w:eastAsia="Times New Roman" w:hAnsi="Arial" w:cs="Arial"/>
          <w:color w:val="701471"/>
          <w:sz w:val="28"/>
          <w:szCs w:val="28"/>
          <w:lang w:eastAsia="en-US"/>
        </w:rPr>
      </w:pPr>
      <w:bookmarkStart w:id="13" w:name="_Toc27069269"/>
      <w:r w:rsidRPr="004251D8">
        <w:rPr>
          <w:rFonts w:ascii="Arial" w:eastAsia="Times New Roman" w:hAnsi="Arial" w:cs="Arial"/>
          <w:b/>
          <w:color w:val="701471"/>
          <w:sz w:val="28"/>
          <w:szCs w:val="28"/>
          <w:lang w:eastAsia="en-US"/>
        </w:rPr>
        <w:t>5.</w:t>
      </w:r>
      <w:r w:rsidRPr="004251D8">
        <w:rPr>
          <w:rFonts w:ascii="Arial" w:eastAsia="Times New Roman" w:hAnsi="Arial" w:cs="Arial"/>
          <w:b/>
          <w:color w:val="701471"/>
          <w:sz w:val="28"/>
          <w:szCs w:val="28"/>
          <w:lang w:eastAsia="en-US"/>
        </w:rPr>
        <w:tab/>
      </w:r>
      <w:r w:rsidR="00357349" w:rsidRPr="004251D8">
        <w:rPr>
          <w:rFonts w:ascii="Arial" w:eastAsia="Times New Roman" w:hAnsi="Arial" w:cs="Arial"/>
          <w:b/>
          <w:color w:val="701471"/>
          <w:sz w:val="28"/>
          <w:szCs w:val="28"/>
          <w:lang w:eastAsia="en-US"/>
        </w:rPr>
        <w:t xml:space="preserve">Limitations to </w:t>
      </w:r>
      <w:r w:rsidR="004251D8" w:rsidRPr="004251D8">
        <w:rPr>
          <w:rFonts w:ascii="Arial" w:eastAsia="Times New Roman" w:hAnsi="Arial" w:cs="Arial"/>
          <w:b/>
          <w:color w:val="701471"/>
          <w:sz w:val="28"/>
          <w:szCs w:val="28"/>
          <w:lang w:eastAsia="en-US"/>
        </w:rPr>
        <w:t xml:space="preserve">pay gap </w:t>
      </w:r>
      <w:r w:rsidR="00357349" w:rsidRPr="004251D8">
        <w:rPr>
          <w:rFonts w:ascii="Arial" w:eastAsia="Times New Roman" w:hAnsi="Arial" w:cs="Arial"/>
          <w:b/>
          <w:color w:val="701471"/>
          <w:sz w:val="28"/>
          <w:szCs w:val="28"/>
          <w:lang w:eastAsia="en-US"/>
        </w:rPr>
        <w:t>data reporting</w:t>
      </w:r>
      <w:bookmarkEnd w:id="13"/>
    </w:p>
    <w:p w14:paraId="263F34A1" w14:textId="77777777" w:rsidR="00824738" w:rsidRDefault="00824738" w:rsidP="00824738">
      <w:pPr>
        <w:spacing w:before="100" w:beforeAutospacing="1" w:after="100" w:afterAutospacing="1"/>
        <w:ind w:left="720"/>
        <w:jc w:val="both"/>
        <w:rPr>
          <w:rFonts w:eastAsia="Times New Roman" w:cs="Arial"/>
          <w:lang w:val="en"/>
        </w:rPr>
      </w:pPr>
      <w:r>
        <w:rPr>
          <w:rFonts w:eastAsia="Times New Roman" w:cs="Arial"/>
          <w:lang w:val="en"/>
        </w:rPr>
        <w:t>It should</w:t>
      </w:r>
      <w:r w:rsidR="003E0656">
        <w:rPr>
          <w:rFonts w:eastAsia="Times New Roman" w:cs="Arial"/>
          <w:lang w:val="en"/>
        </w:rPr>
        <w:t xml:space="preserve"> be noted that t</w:t>
      </w:r>
      <w:r w:rsidR="00E941D8" w:rsidRPr="003E0656">
        <w:rPr>
          <w:rFonts w:eastAsia="Times New Roman" w:cs="Arial"/>
          <w:lang w:val="en"/>
        </w:rPr>
        <w:t>here are significant limitations to the figures reported for ethnicity and disability pay gaps which may make it difficult to dr</w:t>
      </w:r>
      <w:r>
        <w:rPr>
          <w:rFonts w:eastAsia="Times New Roman" w:cs="Arial"/>
          <w:lang w:val="en"/>
        </w:rPr>
        <w:t xml:space="preserve">aw definitive conclusions. </w:t>
      </w:r>
    </w:p>
    <w:p w14:paraId="7EA11392" w14:textId="61D2DA21" w:rsidR="00E941D8" w:rsidRDefault="00E941D8" w:rsidP="00824738">
      <w:pPr>
        <w:spacing w:before="100" w:beforeAutospacing="1" w:after="100" w:afterAutospacing="1"/>
        <w:ind w:left="720"/>
        <w:jc w:val="both"/>
        <w:rPr>
          <w:rFonts w:eastAsia="Times New Roman" w:cs="Arial"/>
          <w:lang w:val="en"/>
        </w:rPr>
      </w:pPr>
      <w:r>
        <w:rPr>
          <w:rFonts w:eastAsia="Times New Roman" w:cs="Arial"/>
          <w:lang w:val="en"/>
        </w:rPr>
        <w:t>The reporting of ethnicity</w:t>
      </w:r>
      <w:r w:rsidR="006C7964">
        <w:rPr>
          <w:rFonts w:eastAsia="Times New Roman" w:cs="Arial"/>
          <w:lang w:val="en"/>
        </w:rPr>
        <w:t xml:space="preserve"> and disability pay gaps are</w:t>
      </w:r>
      <w:r>
        <w:rPr>
          <w:rFonts w:eastAsia="Times New Roman" w:cs="Arial"/>
          <w:lang w:val="en"/>
        </w:rPr>
        <w:t xml:space="preserve"> based on a the same principles as gender pay gap reporting which means that individuals in scope on the ‘snapshot’ date of 31</w:t>
      </w:r>
      <w:r w:rsidRPr="00A565E8">
        <w:rPr>
          <w:rFonts w:eastAsia="Times New Roman" w:cs="Arial"/>
          <w:vertAlign w:val="superscript"/>
          <w:lang w:val="en"/>
        </w:rPr>
        <w:t>st</w:t>
      </w:r>
      <w:r w:rsidR="0041698D">
        <w:rPr>
          <w:rFonts w:eastAsia="Times New Roman" w:cs="Arial"/>
          <w:lang w:val="en"/>
        </w:rPr>
        <w:t xml:space="preserve"> March 2019</w:t>
      </w:r>
      <w:r>
        <w:rPr>
          <w:rFonts w:eastAsia="Times New Roman" w:cs="Arial"/>
          <w:lang w:val="en"/>
        </w:rPr>
        <w:t xml:space="preserve"> will include ‘casual’ workers for whom no disability or ethnicity data is held.  </w:t>
      </w:r>
    </w:p>
    <w:p w14:paraId="0478BB82" w14:textId="322E0D0F" w:rsidR="00E941D8" w:rsidRPr="00F0222E" w:rsidRDefault="00E941D8" w:rsidP="009F1D9C">
      <w:pPr>
        <w:spacing w:before="100" w:beforeAutospacing="1" w:after="100" w:afterAutospacing="1"/>
        <w:ind w:left="720"/>
        <w:jc w:val="both"/>
        <w:rPr>
          <w:rFonts w:eastAsia="Times New Roman" w:cs="Arial"/>
          <w:lang w:val="en"/>
        </w:rPr>
      </w:pPr>
      <w:r>
        <w:rPr>
          <w:rFonts w:eastAsia="Times New Roman" w:cs="Arial"/>
          <w:lang w:val="en"/>
        </w:rPr>
        <w:t>T</w:t>
      </w:r>
      <w:r w:rsidRPr="00F0222E">
        <w:rPr>
          <w:rFonts w:eastAsia="Times New Roman" w:cs="Arial"/>
          <w:lang w:val="en"/>
        </w:rPr>
        <w:t xml:space="preserve">he level of non-disclosure </w:t>
      </w:r>
      <w:r w:rsidR="00824738">
        <w:rPr>
          <w:rFonts w:eastAsia="Times New Roman" w:cs="Arial"/>
          <w:lang w:val="en"/>
        </w:rPr>
        <w:t xml:space="preserve">for ethnicity and disability as highlighted in (4) </w:t>
      </w:r>
      <w:r w:rsidRPr="00F0222E">
        <w:rPr>
          <w:rFonts w:eastAsia="Times New Roman" w:cs="Arial"/>
          <w:lang w:val="en"/>
        </w:rPr>
        <w:t>may</w:t>
      </w:r>
      <w:r>
        <w:rPr>
          <w:rFonts w:eastAsia="Times New Roman" w:cs="Arial"/>
          <w:lang w:val="en"/>
        </w:rPr>
        <w:t xml:space="preserve"> have</w:t>
      </w:r>
      <w:r w:rsidRPr="00F0222E">
        <w:rPr>
          <w:rFonts w:eastAsia="Times New Roman" w:cs="Arial"/>
          <w:lang w:val="en"/>
        </w:rPr>
        <w:t xml:space="preserve"> cause</w:t>
      </w:r>
      <w:r>
        <w:rPr>
          <w:rFonts w:eastAsia="Times New Roman" w:cs="Arial"/>
          <w:lang w:val="en"/>
        </w:rPr>
        <w:t>d significant distortions in reporting</w:t>
      </w:r>
      <w:r w:rsidR="00EB15E5">
        <w:rPr>
          <w:rFonts w:eastAsia="Times New Roman" w:cs="Arial"/>
          <w:lang w:val="en"/>
        </w:rPr>
        <w:t xml:space="preserve"> a mean and median pay gap figure</w:t>
      </w:r>
      <w:r>
        <w:rPr>
          <w:rFonts w:eastAsia="Times New Roman" w:cs="Arial"/>
          <w:lang w:val="en"/>
        </w:rPr>
        <w:t>.</w:t>
      </w:r>
      <w:r w:rsidR="009F1D9C">
        <w:rPr>
          <w:rFonts w:eastAsia="Times New Roman" w:cs="Arial"/>
          <w:lang w:val="en"/>
        </w:rPr>
        <w:t xml:space="preserve"> However the council does take the improvement of disclosure levels seriously and aims to improve ratings in the upcoming year by running a campaign based on best practice and</w:t>
      </w:r>
      <w:r w:rsidR="009F1D9C" w:rsidRPr="00CA129A">
        <w:rPr>
          <w:rFonts w:eastAsia="Times New Roman" w:cs="Arial"/>
        </w:rPr>
        <w:t xml:space="preserve"> utilising behavioural</w:t>
      </w:r>
      <w:r w:rsidR="009F1D9C">
        <w:rPr>
          <w:rFonts w:eastAsia="Times New Roman" w:cs="Arial"/>
          <w:lang w:val="en"/>
        </w:rPr>
        <w:t xml:space="preserve"> science techniques.</w:t>
      </w:r>
    </w:p>
    <w:p w14:paraId="26BE1A42" w14:textId="30F8D790" w:rsidR="00E941D8" w:rsidRPr="003077A9" w:rsidRDefault="00E941D8" w:rsidP="004251D8">
      <w:pPr>
        <w:spacing w:before="100" w:beforeAutospacing="1" w:after="100" w:afterAutospacing="1"/>
        <w:ind w:left="720"/>
        <w:jc w:val="both"/>
        <w:rPr>
          <w:rFonts w:eastAsia="Times New Roman" w:cs="Arial"/>
          <w:lang w:val="en"/>
        </w:rPr>
      </w:pPr>
      <w:r>
        <w:t xml:space="preserve">Disability pay gaps can vary by type and degree of disability of individuals so an overall pay gap figure for </w:t>
      </w:r>
      <w:r w:rsidR="003E0656">
        <w:t xml:space="preserve">all </w:t>
      </w:r>
      <w:r w:rsidR="00EF5F5F">
        <w:t xml:space="preserve">types of </w:t>
      </w:r>
      <w:r>
        <w:t>disability may not be fully representative (</w:t>
      </w:r>
      <w:hyperlink r:id="rId13" w:history="1">
        <w:r w:rsidRPr="00487680">
          <w:rPr>
            <w:rStyle w:val="Hyperlink"/>
          </w:rPr>
          <w:t xml:space="preserve">EHRC – </w:t>
        </w:r>
        <w:r>
          <w:rPr>
            <w:rStyle w:val="Hyperlink"/>
          </w:rPr>
          <w:t xml:space="preserve">disability </w:t>
        </w:r>
        <w:r w:rsidRPr="00487680">
          <w:rPr>
            <w:rStyle w:val="Hyperlink"/>
          </w:rPr>
          <w:t>pay gaps explained</w:t>
        </w:r>
      </w:hyperlink>
      <w:r>
        <w:t>)</w:t>
      </w:r>
    </w:p>
    <w:p w14:paraId="66021A02" w14:textId="0B7C29DB" w:rsidR="00E941D8" w:rsidRPr="009271DC" w:rsidRDefault="00E941D8" w:rsidP="004251D8">
      <w:pPr>
        <w:spacing w:before="100" w:beforeAutospacing="1" w:after="100" w:afterAutospacing="1"/>
        <w:ind w:left="720"/>
        <w:jc w:val="both"/>
        <w:rPr>
          <w:rFonts w:eastAsia="Times New Roman" w:cs="Arial"/>
          <w:lang w:val="en"/>
        </w:rPr>
      </w:pPr>
      <w:r>
        <w:t xml:space="preserve">Ethnicity pay gaps </w:t>
      </w:r>
      <w:r w:rsidRPr="003077A9">
        <w:t xml:space="preserve">can also </w:t>
      </w:r>
      <w:r>
        <w:t xml:space="preserve">vary by whether individuals are UK or foreign born as well as by gender and ethnic group so an overall pay gap figure for </w:t>
      </w:r>
      <w:r w:rsidR="003E0656">
        <w:t xml:space="preserve">all </w:t>
      </w:r>
      <w:r>
        <w:t>BAME groups may also not be fully representative (</w:t>
      </w:r>
      <w:hyperlink r:id="rId14" w:history="1">
        <w:r w:rsidRPr="00487680">
          <w:rPr>
            <w:rStyle w:val="Hyperlink"/>
          </w:rPr>
          <w:t>EHRC – ethnicity pay gaps explained</w:t>
        </w:r>
      </w:hyperlink>
      <w:r>
        <w:t>)</w:t>
      </w:r>
    </w:p>
    <w:p w14:paraId="247C96FB" w14:textId="7F94F2C9" w:rsidR="00A00CCE" w:rsidRPr="002C085E" w:rsidRDefault="00A00CCE" w:rsidP="00A00CCE">
      <w:pPr>
        <w:spacing w:before="100" w:beforeAutospacing="1" w:after="100" w:afterAutospacing="1"/>
        <w:ind w:left="720"/>
        <w:jc w:val="both"/>
        <w:rPr>
          <w:rFonts w:cs="Arial"/>
          <w:lang w:val="en"/>
        </w:rPr>
      </w:pPr>
      <w:r w:rsidRPr="002C085E">
        <w:rPr>
          <w:rFonts w:cs="Arial"/>
          <w:lang w:val="en"/>
        </w:rPr>
        <w:lastRenderedPageBreak/>
        <w:t xml:space="preserve">The council will </w:t>
      </w:r>
      <w:r w:rsidRPr="002C085E">
        <w:rPr>
          <w:rFonts w:cs="Arial"/>
        </w:rPr>
        <w:t>continue to audit our</w:t>
      </w:r>
      <w:r>
        <w:rPr>
          <w:rFonts w:cs="Arial"/>
        </w:rPr>
        <w:t xml:space="preserve"> pay gap</w:t>
      </w:r>
      <w:r w:rsidRPr="002C085E">
        <w:rPr>
          <w:rFonts w:cs="Arial"/>
        </w:rPr>
        <w:t xml:space="preserve"> records as we transfer data to new </w:t>
      </w:r>
      <w:r>
        <w:rPr>
          <w:rFonts w:cs="Arial"/>
        </w:rPr>
        <w:t xml:space="preserve">HR </w:t>
      </w:r>
      <w:r w:rsidRPr="002C085E">
        <w:rPr>
          <w:rFonts w:cs="Arial"/>
        </w:rPr>
        <w:t>systems</w:t>
      </w:r>
      <w:r>
        <w:rPr>
          <w:rFonts w:cs="Arial"/>
        </w:rPr>
        <w:t xml:space="preserve"> in the upcoming year.</w:t>
      </w:r>
    </w:p>
    <w:p w14:paraId="5A14567C" w14:textId="56520AFE" w:rsidR="00A37D36" w:rsidRDefault="00A37D36" w:rsidP="002362F8">
      <w:pPr>
        <w:spacing w:before="100" w:beforeAutospacing="1" w:after="100" w:afterAutospacing="1"/>
        <w:jc w:val="both"/>
        <w:rPr>
          <w:rFonts w:cs="Arial"/>
          <w:lang w:val="en"/>
        </w:rPr>
      </w:pPr>
    </w:p>
    <w:p w14:paraId="74D4E072" w14:textId="73BBE59A" w:rsidR="00A37D36" w:rsidRPr="004251D8" w:rsidRDefault="000D4486" w:rsidP="004251D8">
      <w:pPr>
        <w:pStyle w:val="NormalWeb"/>
        <w:jc w:val="both"/>
        <w:outlineLvl w:val="0"/>
        <w:rPr>
          <w:rFonts w:asciiTheme="minorHAnsi" w:eastAsia="Times New Roman" w:hAnsiTheme="minorHAnsi" w:cstheme="minorHAnsi"/>
          <w:color w:val="701471"/>
          <w:sz w:val="44"/>
          <w:szCs w:val="20"/>
          <w:lang w:eastAsia="en-US"/>
        </w:rPr>
      </w:pPr>
      <w:bookmarkStart w:id="14" w:name="_Toc27069270"/>
      <w:r w:rsidRPr="004251D8">
        <w:rPr>
          <w:rFonts w:asciiTheme="minorHAnsi" w:eastAsia="Times New Roman" w:hAnsiTheme="minorHAnsi" w:cstheme="minorHAnsi"/>
          <w:color w:val="701471"/>
          <w:sz w:val="44"/>
          <w:szCs w:val="20"/>
          <w:lang w:eastAsia="en-US"/>
        </w:rPr>
        <w:t>RESULTS</w:t>
      </w:r>
      <w:bookmarkEnd w:id="14"/>
    </w:p>
    <w:p w14:paraId="5E7C379E" w14:textId="46621F02" w:rsidR="00E941D8" w:rsidRPr="004251D8" w:rsidRDefault="00123B1B" w:rsidP="004251D8">
      <w:pPr>
        <w:pStyle w:val="Heading3"/>
        <w:keepNext w:val="0"/>
        <w:keepLines w:val="0"/>
        <w:tabs>
          <w:tab w:val="left" w:pos="-990"/>
        </w:tabs>
        <w:spacing w:before="120" w:line="360" w:lineRule="auto"/>
        <w:rPr>
          <w:rFonts w:ascii="Arial" w:eastAsia="Times New Roman" w:hAnsi="Arial" w:cs="Arial"/>
          <w:b/>
          <w:color w:val="701471"/>
          <w:sz w:val="28"/>
          <w:szCs w:val="28"/>
          <w:lang w:eastAsia="en-US"/>
        </w:rPr>
      </w:pPr>
      <w:bookmarkStart w:id="15" w:name="_Toc27069271"/>
      <w:r>
        <w:rPr>
          <w:rFonts w:ascii="Arial" w:eastAsia="Times New Roman" w:hAnsi="Arial" w:cs="Arial"/>
          <w:b/>
          <w:color w:val="701471"/>
          <w:sz w:val="28"/>
          <w:szCs w:val="28"/>
          <w:lang w:eastAsia="en-US"/>
        </w:rPr>
        <w:t>6</w:t>
      </w:r>
      <w:r w:rsidR="00E941D8" w:rsidRPr="004251D8">
        <w:rPr>
          <w:rFonts w:ascii="Arial" w:eastAsia="Times New Roman" w:hAnsi="Arial" w:cs="Arial"/>
          <w:b/>
          <w:color w:val="701471"/>
          <w:sz w:val="28"/>
          <w:szCs w:val="28"/>
          <w:lang w:eastAsia="en-US"/>
        </w:rPr>
        <w:t>.</w:t>
      </w:r>
      <w:r w:rsidR="00E941D8" w:rsidRPr="004251D8">
        <w:rPr>
          <w:rFonts w:ascii="Arial" w:eastAsia="Times New Roman" w:hAnsi="Arial" w:cs="Arial"/>
          <w:b/>
          <w:color w:val="701471"/>
          <w:sz w:val="28"/>
          <w:szCs w:val="28"/>
          <w:lang w:eastAsia="en-US"/>
        </w:rPr>
        <w:tab/>
        <w:t>C</w:t>
      </w:r>
      <w:r w:rsidR="004A1BA7" w:rsidRPr="004251D8">
        <w:rPr>
          <w:rFonts w:ascii="Arial" w:eastAsia="Times New Roman" w:hAnsi="Arial" w:cs="Arial"/>
          <w:b/>
          <w:color w:val="701471"/>
          <w:sz w:val="28"/>
          <w:szCs w:val="28"/>
          <w:lang w:eastAsia="en-US"/>
        </w:rPr>
        <w:t>roydon Council pay gap data 2019</w:t>
      </w:r>
      <w:r w:rsidR="00E941D8" w:rsidRPr="004251D8">
        <w:rPr>
          <w:rFonts w:ascii="Arial" w:eastAsia="Times New Roman" w:hAnsi="Arial" w:cs="Arial"/>
          <w:b/>
          <w:color w:val="701471"/>
          <w:sz w:val="28"/>
          <w:szCs w:val="28"/>
          <w:lang w:eastAsia="en-US"/>
        </w:rPr>
        <w:t xml:space="preserve"> – ethnicity</w:t>
      </w:r>
      <w:bookmarkEnd w:id="15"/>
      <w:r w:rsidR="00E941D8" w:rsidRPr="004251D8">
        <w:rPr>
          <w:rFonts w:ascii="Arial" w:eastAsia="Times New Roman" w:hAnsi="Arial" w:cs="Arial"/>
          <w:b/>
          <w:color w:val="701471"/>
          <w:sz w:val="28"/>
          <w:szCs w:val="28"/>
          <w:lang w:eastAsia="en-US"/>
        </w:rPr>
        <w:t xml:space="preserve"> </w:t>
      </w:r>
    </w:p>
    <w:p w14:paraId="03DD1610" w14:textId="35A6266E" w:rsidR="00E941D8" w:rsidRDefault="00123B1B" w:rsidP="00AE340A">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16" w:name="_Toc27069272"/>
      <w:r>
        <w:rPr>
          <w:rFonts w:ascii="Arial" w:eastAsia="Times New Roman" w:hAnsi="Arial"/>
          <w:color w:val="701471"/>
          <w:sz w:val="28"/>
          <w:szCs w:val="28"/>
          <w:lang w:eastAsia="en-US"/>
        </w:rPr>
        <w:t>6</w:t>
      </w:r>
      <w:r w:rsidR="00E941D8" w:rsidRPr="004251D8">
        <w:rPr>
          <w:rFonts w:ascii="Arial" w:eastAsia="Times New Roman" w:hAnsi="Arial"/>
          <w:color w:val="701471"/>
          <w:sz w:val="28"/>
          <w:szCs w:val="28"/>
          <w:lang w:eastAsia="en-US"/>
        </w:rPr>
        <w:t xml:space="preserve">.1   </w:t>
      </w:r>
      <w:r w:rsidR="00E941D8" w:rsidRPr="004251D8">
        <w:rPr>
          <w:rFonts w:ascii="Arial" w:eastAsia="Times New Roman" w:hAnsi="Arial"/>
          <w:color w:val="701471"/>
          <w:sz w:val="28"/>
          <w:szCs w:val="28"/>
          <w:lang w:eastAsia="en-US"/>
        </w:rPr>
        <w:tab/>
        <w:t>Ordinary hourly pay gap for ethnicity</w:t>
      </w:r>
      <w:bookmarkEnd w:id="16"/>
    </w:p>
    <w:p w14:paraId="2DFE8FF7" w14:textId="77777777" w:rsidR="00AE340A" w:rsidRDefault="00AE340A" w:rsidP="00AE340A">
      <w:pPr>
        <w:rPr>
          <w:lang w:eastAsia="en-US"/>
        </w:rPr>
      </w:pPr>
    </w:p>
    <w:p w14:paraId="193F826C" w14:textId="20248597" w:rsidR="00DA6ED7" w:rsidRDefault="00AE340A" w:rsidP="00DA6ED7">
      <w:pPr>
        <w:ind w:left="720"/>
        <w:rPr>
          <w:lang w:eastAsia="en-US"/>
        </w:rPr>
      </w:pPr>
      <w:r>
        <w:rPr>
          <w:lang w:eastAsia="en-US"/>
        </w:rPr>
        <w:t>Figure 2 (below) shows the mean and medi</w:t>
      </w:r>
      <w:r w:rsidR="005514CD">
        <w:rPr>
          <w:lang w:eastAsia="en-US"/>
        </w:rPr>
        <w:t>an hour</w:t>
      </w:r>
      <w:r w:rsidR="00475CED">
        <w:rPr>
          <w:lang w:eastAsia="en-US"/>
        </w:rPr>
        <w:t>ly pay gaps for Croydon disclosed</w:t>
      </w:r>
      <w:r w:rsidR="005514CD">
        <w:rPr>
          <w:lang w:eastAsia="en-US"/>
        </w:rPr>
        <w:t xml:space="preserve"> </w:t>
      </w:r>
      <w:r>
        <w:rPr>
          <w:lang w:eastAsia="en-US"/>
        </w:rPr>
        <w:t>BAME and</w:t>
      </w:r>
      <w:r w:rsidR="00475CED">
        <w:rPr>
          <w:lang w:eastAsia="en-US"/>
        </w:rPr>
        <w:t xml:space="preserve"> disclosed</w:t>
      </w:r>
      <w:r>
        <w:rPr>
          <w:lang w:eastAsia="en-US"/>
        </w:rPr>
        <w:t xml:space="preserve"> white </w:t>
      </w:r>
      <w:r w:rsidR="005514CD">
        <w:rPr>
          <w:lang w:eastAsia="en-US"/>
        </w:rPr>
        <w:t xml:space="preserve">employees </w:t>
      </w:r>
      <w:r w:rsidR="00DA6ED7">
        <w:rPr>
          <w:lang w:eastAsia="en-US"/>
        </w:rPr>
        <w:t>in 2019 and 2018.</w:t>
      </w:r>
    </w:p>
    <w:p w14:paraId="714B8C52" w14:textId="77777777" w:rsidR="00DA6ED7" w:rsidRDefault="00DA6ED7" w:rsidP="00DA6ED7">
      <w:pPr>
        <w:ind w:left="720"/>
        <w:rPr>
          <w:lang w:eastAsia="en-US"/>
        </w:rPr>
      </w:pPr>
    </w:p>
    <w:p w14:paraId="66C5E1EE" w14:textId="35072ED2" w:rsidR="00DA6ED7" w:rsidRPr="00DA6ED7" w:rsidRDefault="00DA6ED7" w:rsidP="00DA6ED7">
      <w:pPr>
        <w:ind w:left="720"/>
        <w:rPr>
          <w:lang w:eastAsia="en-US"/>
        </w:rPr>
      </w:pPr>
      <w:r>
        <w:rPr>
          <w:rFonts w:cs="Arial"/>
        </w:rPr>
        <w:t>T</w:t>
      </w:r>
      <w:r w:rsidRPr="00112D87">
        <w:rPr>
          <w:rFonts w:cs="Arial"/>
        </w:rPr>
        <w:t xml:space="preserve">he </w:t>
      </w:r>
      <w:r>
        <w:rPr>
          <w:rFonts w:cs="Arial"/>
        </w:rPr>
        <w:t>mean and median pay rates for BAME employees in 2019 are lower than for white employees. Since 2018, the mean pay gap has decreased</w:t>
      </w:r>
      <w:r w:rsidR="00475CED">
        <w:rPr>
          <w:rFonts w:cs="Arial"/>
        </w:rPr>
        <w:t xml:space="preserve"> between disclosed BAME and disclosed white employees</w:t>
      </w:r>
      <w:r>
        <w:rPr>
          <w:rFonts w:cs="Arial"/>
        </w:rPr>
        <w:t xml:space="preserve"> by 1% and the median pay gap has decreased by 2.5%.</w:t>
      </w:r>
    </w:p>
    <w:tbl>
      <w:tblPr>
        <w:tblStyle w:val="TableGrid"/>
        <w:tblpPr w:leftFromText="180" w:rightFromText="180" w:vertAnchor="text" w:horzAnchor="page" w:tblpX="2050" w:tblpY="202"/>
        <w:tblW w:w="0" w:type="auto"/>
        <w:tblLook w:val="04A0" w:firstRow="1" w:lastRow="0" w:firstColumn="1" w:lastColumn="0" w:noHBand="0" w:noVBand="1"/>
      </w:tblPr>
      <w:tblGrid>
        <w:gridCol w:w="2273"/>
        <w:gridCol w:w="2340"/>
        <w:gridCol w:w="4249"/>
      </w:tblGrid>
      <w:tr w:rsidR="00AE340A" w14:paraId="5E812B6E" w14:textId="77777777" w:rsidTr="00D01DBD">
        <w:trPr>
          <w:trHeight w:val="1236"/>
        </w:trPr>
        <w:tc>
          <w:tcPr>
            <w:tcW w:w="2273" w:type="dxa"/>
            <w:shd w:val="clear" w:color="auto" w:fill="CC99FF"/>
          </w:tcPr>
          <w:p w14:paraId="698DAA53" w14:textId="77777777" w:rsidR="00AE340A" w:rsidRPr="00AE340A" w:rsidRDefault="00AE340A" w:rsidP="00AE340A">
            <w:pPr>
              <w:rPr>
                <w:b/>
                <w:lang w:eastAsia="en-US"/>
              </w:rPr>
            </w:pPr>
          </w:p>
          <w:p w14:paraId="7ACC1EB8" w14:textId="77777777" w:rsidR="00AE340A" w:rsidRPr="00AE340A" w:rsidRDefault="00AE340A" w:rsidP="00AE340A">
            <w:pPr>
              <w:rPr>
                <w:b/>
                <w:lang w:eastAsia="en-US"/>
              </w:rPr>
            </w:pPr>
          </w:p>
          <w:p w14:paraId="2390809E" w14:textId="77777777" w:rsidR="00AE340A" w:rsidRPr="00AE340A" w:rsidRDefault="00AE340A" w:rsidP="00AE340A">
            <w:pPr>
              <w:rPr>
                <w:b/>
                <w:lang w:eastAsia="en-US"/>
              </w:rPr>
            </w:pPr>
            <w:r w:rsidRPr="00AE340A">
              <w:rPr>
                <w:b/>
                <w:lang w:eastAsia="en-US"/>
              </w:rPr>
              <w:t>Year</w:t>
            </w:r>
          </w:p>
        </w:tc>
        <w:tc>
          <w:tcPr>
            <w:tcW w:w="2340" w:type="dxa"/>
            <w:shd w:val="clear" w:color="auto" w:fill="CC99FF"/>
          </w:tcPr>
          <w:p w14:paraId="79A2EDAF" w14:textId="77777777" w:rsidR="00AE340A" w:rsidRPr="00AE340A" w:rsidRDefault="00AE340A" w:rsidP="00AE340A">
            <w:pPr>
              <w:rPr>
                <w:b/>
                <w:lang w:eastAsia="en-US"/>
              </w:rPr>
            </w:pPr>
            <w:r w:rsidRPr="00AE340A">
              <w:rPr>
                <w:b/>
                <w:lang w:eastAsia="en-US"/>
              </w:rPr>
              <w:t xml:space="preserve">Hourly pay gap </w:t>
            </w:r>
          </w:p>
          <w:p w14:paraId="7A854CEE" w14:textId="41C340C0" w:rsidR="00AE340A" w:rsidRPr="00AE340A" w:rsidRDefault="00AE340A" w:rsidP="00AE340A">
            <w:pPr>
              <w:rPr>
                <w:b/>
                <w:lang w:eastAsia="en-US"/>
              </w:rPr>
            </w:pPr>
            <w:r w:rsidRPr="00AE340A">
              <w:rPr>
                <w:b/>
                <w:lang w:eastAsia="en-US"/>
              </w:rPr>
              <w:t>(data as at 31</w:t>
            </w:r>
            <w:r w:rsidRPr="00AE340A">
              <w:rPr>
                <w:b/>
                <w:vertAlign w:val="superscript"/>
                <w:lang w:eastAsia="en-US"/>
              </w:rPr>
              <w:t>st</w:t>
            </w:r>
            <w:r>
              <w:rPr>
                <w:b/>
                <w:lang w:eastAsia="en-US"/>
              </w:rPr>
              <w:t xml:space="preserve"> March)</w:t>
            </w:r>
          </w:p>
        </w:tc>
        <w:tc>
          <w:tcPr>
            <w:tcW w:w="4249" w:type="dxa"/>
            <w:shd w:val="clear" w:color="auto" w:fill="CC99FF"/>
          </w:tcPr>
          <w:p w14:paraId="66E53820" w14:textId="77777777" w:rsidR="00AE340A" w:rsidRPr="00AE340A" w:rsidRDefault="00AE340A" w:rsidP="00AE340A">
            <w:pPr>
              <w:ind w:left="709" w:hanging="709"/>
              <w:jc w:val="center"/>
              <w:rPr>
                <w:rFonts w:eastAsia="Times New Roman" w:cs="Arial"/>
                <w:b/>
                <w:bCs/>
                <w:lang w:eastAsia="en-US"/>
              </w:rPr>
            </w:pPr>
            <w:r w:rsidRPr="00AE340A">
              <w:rPr>
                <w:rFonts w:eastAsia="Times New Roman" w:cs="Arial"/>
                <w:b/>
                <w:lang w:eastAsia="en-US"/>
              </w:rPr>
              <w:t>Ethnicity Pay Gap</w:t>
            </w:r>
          </w:p>
          <w:p w14:paraId="02A71299" w14:textId="52D0F1BB" w:rsidR="00AE340A" w:rsidRPr="00AE340A" w:rsidRDefault="00AE340A" w:rsidP="00AE340A">
            <w:pPr>
              <w:rPr>
                <w:b/>
                <w:lang w:eastAsia="en-US"/>
              </w:rPr>
            </w:pPr>
            <w:r w:rsidRPr="00AE340A">
              <w:rPr>
                <w:rFonts w:eastAsia="Times New Roman" w:cs="Arial"/>
                <w:b/>
                <w:lang w:eastAsia="en-US"/>
              </w:rPr>
              <w:t xml:space="preserve">(% that average pay for </w:t>
            </w:r>
            <w:r w:rsidR="00CB0519">
              <w:rPr>
                <w:rFonts w:eastAsia="Times New Roman" w:cs="Arial"/>
                <w:b/>
                <w:lang w:eastAsia="en-US"/>
              </w:rPr>
              <w:t xml:space="preserve">declared </w:t>
            </w:r>
            <w:r w:rsidRPr="00AE340A">
              <w:rPr>
                <w:rFonts w:eastAsia="Times New Roman" w:cs="Arial"/>
                <w:b/>
                <w:lang w:eastAsia="en-US"/>
              </w:rPr>
              <w:t>BAME</w:t>
            </w:r>
            <w:r w:rsidR="00CB0519">
              <w:rPr>
                <w:rFonts w:eastAsia="Times New Roman" w:cs="Arial"/>
                <w:b/>
                <w:lang w:eastAsia="en-US"/>
              </w:rPr>
              <w:t xml:space="preserve"> employees</w:t>
            </w:r>
            <w:r w:rsidRPr="00AE340A">
              <w:rPr>
                <w:rFonts w:eastAsia="Times New Roman" w:cs="Arial"/>
                <w:b/>
                <w:lang w:eastAsia="en-US"/>
              </w:rPr>
              <w:t xml:space="preserve"> is lower than for </w:t>
            </w:r>
            <w:r w:rsidR="00CB0519">
              <w:rPr>
                <w:rFonts w:eastAsia="Times New Roman" w:cs="Arial"/>
                <w:b/>
                <w:lang w:eastAsia="en-US"/>
              </w:rPr>
              <w:t xml:space="preserve">declared </w:t>
            </w:r>
            <w:r w:rsidRPr="00AE340A">
              <w:rPr>
                <w:rFonts w:eastAsia="Times New Roman" w:cs="Arial"/>
                <w:b/>
                <w:lang w:eastAsia="en-US"/>
              </w:rPr>
              <w:t>white</w:t>
            </w:r>
            <w:r w:rsidR="00CB0519">
              <w:rPr>
                <w:rFonts w:eastAsia="Times New Roman" w:cs="Arial"/>
                <w:b/>
                <w:lang w:eastAsia="en-US"/>
              </w:rPr>
              <w:t xml:space="preserve"> employees</w:t>
            </w:r>
            <w:r w:rsidRPr="00AE340A">
              <w:rPr>
                <w:rFonts w:eastAsia="Times New Roman" w:cs="Arial"/>
                <w:b/>
                <w:lang w:eastAsia="en-US"/>
              </w:rPr>
              <w:t>)</w:t>
            </w:r>
          </w:p>
        </w:tc>
      </w:tr>
      <w:tr w:rsidR="00AE340A" w14:paraId="7110B038" w14:textId="77777777" w:rsidTr="00EF2C70">
        <w:trPr>
          <w:trHeight w:val="605"/>
        </w:trPr>
        <w:tc>
          <w:tcPr>
            <w:tcW w:w="2273" w:type="dxa"/>
          </w:tcPr>
          <w:p w14:paraId="1C6C0F7B" w14:textId="77777777" w:rsidR="00AE340A" w:rsidRDefault="00AE340A" w:rsidP="00AE340A">
            <w:pPr>
              <w:rPr>
                <w:lang w:eastAsia="en-US"/>
              </w:rPr>
            </w:pPr>
            <w:r>
              <w:rPr>
                <w:lang w:eastAsia="en-US"/>
              </w:rPr>
              <w:t>2019</w:t>
            </w:r>
          </w:p>
        </w:tc>
        <w:tc>
          <w:tcPr>
            <w:tcW w:w="2340" w:type="dxa"/>
          </w:tcPr>
          <w:p w14:paraId="789A971B" w14:textId="77777777" w:rsidR="00AE340A" w:rsidRDefault="00AE340A" w:rsidP="00AE340A">
            <w:pPr>
              <w:rPr>
                <w:lang w:eastAsia="en-US"/>
              </w:rPr>
            </w:pPr>
            <w:r>
              <w:rPr>
                <w:lang w:eastAsia="en-US"/>
              </w:rPr>
              <w:t>Mean ordinary hourly pay gap</w:t>
            </w:r>
          </w:p>
        </w:tc>
        <w:tc>
          <w:tcPr>
            <w:tcW w:w="4249" w:type="dxa"/>
          </w:tcPr>
          <w:p w14:paraId="5DA3D434" w14:textId="77777777" w:rsidR="00AE340A" w:rsidRDefault="00AE340A" w:rsidP="00AE340A">
            <w:pPr>
              <w:rPr>
                <w:lang w:eastAsia="en-US"/>
              </w:rPr>
            </w:pPr>
            <w:r>
              <w:rPr>
                <w:lang w:eastAsia="en-US"/>
              </w:rPr>
              <w:t>8.7%</w:t>
            </w:r>
          </w:p>
        </w:tc>
      </w:tr>
      <w:tr w:rsidR="00AE340A" w14:paraId="1312410D" w14:textId="77777777" w:rsidTr="00EF2C70">
        <w:trPr>
          <w:trHeight w:val="618"/>
        </w:trPr>
        <w:tc>
          <w:tcPr>
            <w:tcW w:w="2273" w:type="dxa"/>
          </w:tcPr>
          <w:p w14:paraId="284552AD" w14:textId="77777777" w:rsidR="00AE340A" w:rsidRDefault="00AE340A" w:rsidP="00AE340A">
            <w:pPr>
              <w:rPr>
                <w:lang w:eastAsia="en-US"/>
              </w:rPr>
            </w:pPr>
            <w:r>
              <w:rPr>
                <w:lang w:eastAsia="en-US"/>
              </w:rPr>
              <w:t>2019</w:t>
            </w:r>
          </w:p>
        </w:tc>
        <w:tc>
          <w:tcPr>
            <w:tcW w:w="2340" w:type="dxa"/>
          </w:tcPr>
          <w:p w14:paraId="068173EB" w14:textId="77777777" w:rsidR="00AE340A" w:rsidRDefault="00AE340A" w:rsidP="00AE340A">
            <w:pPr>
              <w:rPr>
                <w:lang w:eastAsia="en-US"/>
              </w:rPr>
            </w:pPr>
            <w:r>
              <w:rPr>
                <w:lang w:eastAsia="en-US"/>
              </w:rPr>
              <w:t>Median ordinary hourly pay gap</w:t>
            </w:r>
          </w:p>
        </w:tc>
        <w:tc>
          <w:tcPr>
            <w:tcW w:w="4249" w:type="dxa"/>
          </w:tcPr>
          <w:p w14:paraId="2F48B346" w14:textId="77777777" w:rsidR="00AE340A" w:rsidRDefault="00AE340A" w:rsidP="00AE340A">
            <w:pPr>
              <w:rPr>
                <w:lang w:eastAsia="en-US"/>
              </w:rPr>
            </w:pPr>
            <w:r>
              <w:rPr>
                <w:lang w:eastAsia="en-US"/>
              </w:rPr>
              <w:t>6.3%</w:t>
            </w:r>
          </w:p>
        </w:tc>
      </w:tr>
      <w:tr w:rsidR="00AE340A" w14:paraId="6058EE1F" w14:textId="77777777" w:rsidTr="00EF2C70">
        <w:trPr>
          <w:trHeight w:val="618"/>
        </w:trPr>
        <w:tc>
          <w:tcPr>
            <w:tcW w:w="2273" w:type="dxa"/>
          </w:tcPr>
          <w:p w14:paraId="3E56412D" w14:textId="77777777" w:rsidR="00AE340A" w:rsidRDefault="00AE340A" w:rsidP="00AE340A">
            <w:pPr>
              <w:rPr>
                <w:lang w:eastAsia="en-US"/>
              </w:rPr>
            </w:pPr>
            <w:r>
              <w:rPr>
                <w:lang w:eastAsia="en-US"/>
              </w:rPr>
              <w:t>2018</w:t>
            </w:r>
          </w:p>
        </w:tc>
        <w:tc>
          <w:tcPr>
            <w:tcW w:w="2340" w:type="dxa"/>
          </w:tcPr>
          <w:p w14:paraId="0E0F30B2" w14:textId="77777777" w:rsidR="00AE340A" w:rsidRDefault="00AE340A" w:rsidP="00AE340A">
            <w:pPr>
              <w:rPr>
                <w:lang w:eastAsia="en-US"/>
              </w:rPr>
            </w:pPr>
            <w:r>
              <w:rPr>
                <w:lang w:eastAsia="en-US"/>
              </w:rPr>
              <w:t>Mean ordinary hourly pay gap</w:t>
            </w:r>
          </w:p>
        </w:tc>
        <w:tc>
          <w:tcPr>
            <w:tcW w:w="4249" w:type="dxa"/>
          </w:tcPr>
          <w:p w14:paraId="77CBCBDE" w14:textId="77777777" w:rsidR="00AE340A" w:rsidRDefault="00AE340A" w:rsidP="00AE340A">
            <w:pPr>
              <w:rPr>
                <w:lang w:eastAsia="en-US"/>
              </w:rPr>
            </w:pPr>
            <w:r>
              <w:rPr>
                <w:lang w:eastAsia="en-US"/>
              </w:rPr>
              <w:t>9.7%</w:t>
            </w:r>
          </w:p>
        </w:tc>
      </w:tr>
      <w:tr w:rsidR="00AE340A" w14:paraId="72E580DE" w14:textId="77777777" w:rsidTr="00EF2C70">
        <w:trPr>
          <w:trHeight w:val="605"/>
        </w:trPr>
        <w:tc>
          <w:tcPr>
            <w:tcW w:w="2273" w:type="dxa"/>
          </w:tcPr>
          <w:p w14:paraId="4EB3F972" w14:textId="77777777" w:rsidR="00AE340A" w:rsidRDefault="00AE340A" w:rsidP="00AE340A">
            <w:pPr>
              <w:rPr>
                <w:lang w:eastAsia="en-US"/>
              </w:rPr>
            </w:pPr>
            <w:r>
              <w:rPr>
                <w:lang w:eastAsia="en-US"/>
              </w:rPr>
              <w:t>2018</w:t>
            </w:r>
          </w:p>
        </w:tc>
        <w:tc>
          <w:tcPr>
            <w:tcW w:w="2340" w:type="dxa"/>
          </w:tcPr>
          <w:p w14:paraId="6975709D" w14:textId="77777777" w:rsidR="00AE340A" w:rsidRDefault="00AE340A" w:rsidP="00AE340A">
            <w:pPr>
              <w:rPr>
                <w:lang w:eastAsia="en-US"/>
              </w:rPr>
            </w:pPr>
            <w:r>
              <w:rPr>
                <w:lang w:eastAsia="en-US"/>
              </w:rPr>
              <w:t>Median ordinary hourly pay gap</w:t>
            </w:r>
          </w:p>
        </w:tc>
        <w:tc>
          <w:tcPr>
            <w:tcW w:w="4249" w:type="dxa"/>
          </w:tcPr>
          <w:p w14:paraId="596E2DF2" w14:textId="77777777" w:rsidR="00AE340A" w:rsidRDefault="00AE340A" w:rsidP="00AE340A">
            <w:pPr>
              <w:rPr>
                <w:lang w:eastAsia="en-US"/>
              </w:rPr>
            </w:pPr>
            <w:r>
              <w:rPr>
                <w:lang w:eastAsia="en-US"/>
              </w:rPr>
              <w:t>8.8%</w:t>
            </w:r>
          </w:p>
        </w:tc>
      </w:tr>
    </w:tbl>
    <w:p w14:paraId="03FF6D96" w14:textId="77777777" w:rsidR="00AE340A" w:rsidRDefault="00AE340A" w:rsidP="00AE340A">
      <w:pPr>
        <w:rPr>
          <w:lang w:eastAsia="en-US"/>
        </w:rPr>
      </w:pPr>
    </w:p>
    <w:p w14:paraId="791BBF06" w14:textId="77777777" w:rsidR="00AE340A" w:rsidRDefault="00AE340A" w:rsidP="00AE340A">
      <w:pPr>
        <w:rPr>
          <w:lang w:eastAsia="en-US"/>
        </w:rPr>
      </w:pPr>
    </w:p>
    <w:p w14:paraId="387C377A" w14:textId="77777777" w:rsidR="00AE340A" w:rsidRDefault="00AE340A" w:rsidP="00AE340A">
      <w:pPr>
        <w:rPr>
          <w:lang w:eastAsia="en-US"/>
        </w:rPr>
      </w:pPr>
    </w:p>
    <w:p w14:paraId="1069052F" w14:textId="77777777" w:rsidR="00AE340A" w:rsidRPr="00AE340A" w:rsidRDefault="00AE340A" w:rsidP="00AE340A">
      <w:pPr>
        <w:rPr>
          <w:lang w:eastAsia="en-US"/>
        </w:rPr>
      </w:pPr>
    </w:p>
    <w:p w14:paraId="5B6CD829" w14:textId="50ECC3AC" w:rsidR="002362F8" w:rsidRDefault="002362F8" w:rsidP="002362F8">
      <w:pPr>
        <w:pStyle w:val="NormalWeb"/>
        <w:ind w:left="567"/>
        <w:jc w:val="both"/>
        <w:rPr>
          <w:rFonts w:cs="Arial"/>
          <w:i/>
          <w:vertAlign w:val="superscript"/>
        </w:rPr>
      </w:pPr>
      <w:r w:rsidRPr="00244CA8">
        <w:rPr>
          <w:rFonts w:cs="Arial"/>
          <w:i/>
          <w:vertAlign w:val="superscript"/>
        </w:rPr>
        <w:t>F</w:t>
      </w:r>
      <w:r w:rsidR="00DA6ED7">
        <w:rPr>
          <w:rFonts w:cs="Arial"/>
          <w:i/>
          <w:vertAlign w:val="superscript"/>
        </w:rPr>
        <w:t>igure 2</w:t>
      </w:r>
      <w:r w:rsidRPr="00244CA8">
        <w:rPr>
          <w:rFonts w:cs="Arial"/>
          <w:i/>
          <w:vertAlign w:val="superscript"/>
        </w:rPr>
        <w:t>: Table showing mean and median ordinary h</w:t>
      </w:r>
      <w:r>
        <w:rPr>
          <w:rFonts w:cs="Arial"/>
          <w:i/>
          <w:vertAlign w:val="superscript"/>
        </w:rPr>
        <w:t>ourly pay gaps for Croydon staff calculated via ethnic groups (BAME and white)</w:t>
      </w:r>
      <w:r w:rsidRPr="00244CA8">
        <w:rPr>
          <w:rFonts w:cs="Arial"/>
          <w:i/>
          <w:vertAlign w:val="superscript"/>
        </w:rPr>
        <w:t xml:space="preserve">. The data is effective as of the 31st of March 2019. </w:t>
      </w:r>
    </w:p>
    <w:p w14:paraId="34A4626B" w14:textId="77777777" w:rsidR="006764FD" w:rsidRDefault="006764FD" w:rsidP="002362F8">
      <w:pPr>
        <w:pStyle w:val="NormalWeb"/>
        <w:ind w:left="567"/>
        <w:jc w:val="both"/>
        <w:rPr>
          <w:rFonts w:cs="Arial"/>
          <w:i/>
          <w:vertAlign w:val="superscript"/>
        </w:rPr>
      </w:pPr>
    </w:p>
    <w:p w14:paraId="21607C0A" w14:textId="77777777" w:rsidR="006764FD" w:rsidRDefault="006764FD" w:rsidP="002362F8">
      <w:pPr>
        <w:pStyle w:val="NormalWeb"/>
        <w:ind w:left="567"/>
        <w:jc w:val="both"/>
        <w:rPr>
          <w:rFonts w:cs="Arial"/>
          <w:i/>
          <w:vertAlign w:val="superscript"/>
        </w:rPr>
      </w:pPr>
    </w:p>
    <w:p w14:paraId="0D8344F5" w14:textId="77777777" w:rsidR="006764FD" w:rsidRDefault="006764FD" w:rsidP="002362F8">
      <w:pPr>
        <w:pStyle w:val="NormalWeb"/>
        <w:ind w:left="567"/>
        <w:jc w:val="both"/>
        <w:rPr>
          <w:rFonts w:cs="Arial"/>
          <w:i/>
          <w:vertAlign w:val="superscript"/>
        </w:rPr>
      </w:pPr>
    </w:p>
    <w:p w14:paraId="7FF91CC1" w14:textId="77777777" w:rsidR="006764FD" w:rsidRDefault="006764FD" w:rsidP="002362F8">
      <w:pPr>
        <w:pStyle w:val="NormalWeb"/>
        <w:ind w:left="567"/>
        <w:jc w:val="both"/>
        <w:rPr>
          <w:rFonts w:cs="Arial"/>
          <w:i/>
          <w:vertAlign w:val="superscript"/>
        </w:rPr>
      </w:pPr>
    </w:p>
    <w:p w14:paraId="12D10955" w14:textId="77777777" w:rsidR="006764FD" w:rsidRDefault="006764FD" w:rsidP="002362F8">
      <w:pPr>
        <w:pStyle w:val="NormalWeb"/>
        <w:ind w:left="567"/>
        <w:jc w:val="both"/>
        <w:rPr>
          <w:rFonts w:cs="Arial"/>
          <w:i/>
          <w:vertAlign w:val="superscript"/>
        </w:rPr>
      </w:pPr>
    </w:p>
    <w:p w14:paraId="785FC709" w14:textId="77777777" w:rsidR="006764FD" w:rsidRDefault="006764FD" w:rsidP="002362F8">
      <w:pPr>
        <w:pStyle w:val="NormalWeb"/>
        <w:ind w:left="567"/>
        <w:jc w:val="both"/>
        <w:rPr>
          <w:rFonts w:cs="Arial"/>
          <w:i/>
          <w:vertAlign w:val="superscript"/>
        </w:rPr>
      </w:pPr>
    </w:p>
    <w:p w14:paraId="422259DB" w14:textId="77777777" w:rsidR="006764FD" w:rsidRDefault="006764FD" w:rsidP="009F1D9C">
      <w:pPr>
        <w:pStyle w:val="NormalWeb"/>
        <w:jc w:val="both"/>
        <w:rPr>
          <w:rFonts w:cs="Arial"/>
          <w:i/>
          <w:vertAlign w:val="superscript"/>
        </w:rPr>
      </w:pPr>
    </w:p>
    <w:p w14:paraId="54E64862" w14:textId="70108261" w:rsidR="00FB23CB" w:rsidRDefault="00123B1B" w:rsidP="00DA6ED7">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17" w:name="_Toc25242863"/>
      <w:bookmarkStart w:id="18" w:name="_Toc27069273"/>
      <w:r>
        <w:rPr>
          <w:rFonts w:ascii="Arial" w:eastAsia="Times New Roman" w:hAnsi="Arial"/>
          <w:color w:val="701471"/>
          <w:sz w:val="28"/>
          <w:szCs w:val="28"/>
          <w:lang w:eastAsia="en-US"/>
        </w:rPr>
        <w:t>6</w:t>
      </w:r>
      <w:r w:rsidR="00FB23CB" w:rsidRPr="00DA6ED7">
        <w:rPr>
          <w:rFonts w:ascii="Arial" w:eastAsia="Times New Roman" w:hAnsi="Arial"/>
          <w:color w:val="701471"/>
          <w:sz w:val="28"/>
          <w:szCs w:val="28"/>
          <w:lang w:eastAsia="en-US"/>
        </w:rPr>
        <w:t>.2 Ordinary hourly pay gap for ethnicity: quartile analysis</w:t>
      </w:r>
      <w:bookmarkEnd w:id="17"/>
      <w:bookmarkEnd w:id="18"/>
    </w:p>
    <w:p w14:paraId="1259D9E1" w14:textId="24993452" w:rsidR="006764FD" w:rsidRDefault="006764FD" w:rsidP="006764FD">
      <w:pPr>
        <w:pStyle w:val="NormalWeb"/>
        <w:ind w:left="567"/>
        <w:jc w:val="both"/>
        <w:rPr>
          <w:rFonts w:cs="Arial"/>
        </w:rPr>
      </w:pPr>
      <w:r>
        <w:rPr>
          <w:rFonts w:cs="Arial"/>
        </w:rPr>
        <w:t xml:space="preserve">Figure 3 </w:t>
      </w:r>
      <w:r w:rsidR="008057D0">
        <w:rPr>
          <w:rFonts w:cs="Arial"/>
        </w:rPr>
        <w:t xml:space="preserve">(below) </w:t>
      </w:r>
      <w:r>
        <w:rPr>
          <w:rFonts w:cs="Arial"/>
        </w:rPr>
        <w:t xml:space="preserve">shows the pay quartiles </w:t>
      </w:r>
      <w:r w:rsidR="005514CD">
        <w:rPr>
          <w:rFonts w:cs="Arial"/>
        </w:rPr>
        <w:t>for</w:t>
      </w:r>
      <w:r w:rsidR="009B4E9C">
        <w:rPr>
          <w:rFonts w:cs="Arial"/>
        </w:rPr>
        <w:t xml:space="preserve"> disclosed</w:t>
      </w:r>
      <w:r w:rsidR="005514CD">
        <w:rPr>
          <w:rFonts w:cs="Arial"/>
        </w:rPr>
        <w:t xml:space="preserve"> BAME and </w:t>
      </w:r>
      <w:r w:rsidR="009B4E9C">
        <w:rPr>
          <w:rFonts w:cs="Arial"/>
        </w:rPr>
        <w:t xml:space="preserve">disclosed </w:t>
      </w:r>
      <w:r w:rsidR="005514CD">
        <w:rPr>
          <w:rFonts w:cs="Arial"/>
        </w:rPr>
        <w:t>white employees</w:t>
      </w:r>
      <w:r>
        <w:rPr>
          <w:rFonts w:cs="Arial"/>
        </w:rPr>
        <w:t xml:space="preserve"> as at 31</w:t>
      </w:r>
      <w:r w:rsidRPr="002859AB">
        <w:rPr>
          <w:rFonts w:cs="Arial"/>
          <w:vertAlign w:val="superscript"/>
        </w:rPr>
        <w:t>st</w:t>
      </w:r>
      <w:r>
        <w:rPr>
          <w:rFonts w:cs="Arial"/>
        </w:rPr>
        <w:t xml:space="preserve"> March 2019.</w:t>
      </w:r>
      <w:r w:rsidR="00EF2C70">
        <w:rPr>
          <w:rFonts w:cs="Arial"/>
        </w:rPr>
        <w:t xml:space="preserve"> The </w:t>
      </w:r>
      <w:r w:rsidR="005514CD">
        <w:rPr>
          <w:rFonts w:cs="Arial"/>
        </w:rPr>
        <w:t>highest proportion of BAME employees</w:t>
      </w:r>
      <w:r w:rsidR="000D74B8">
        <w:rPr>
          <w:rFonts w:cs="Arial"/>
        </w:rPr>
        <w:t xml:space="preserve"> are</w:t>
      </w:r>
      <w:r w:rsidR="00EF2C70">
        <w:rPr>
          <w:rFonts w:cs="Arial"/>
        </w:rPr>
        <w:t xml:space="preserve"> in the lower middle pay quartile (36%) whilst the highe</w:t>
      </w:r>
      <w:r w:rsidR="005514CD">
        <w:rPr>
          <w:rFonts w:cs="Arial"/>
        </w:rPr>
        <w:t>st proportion of the white employees</w:t>
      </w:r>
      <w:r w:rsidR="000D74B8">
        <w:rPr>
          <w:rFonts w:cs="Arial"/>
        </w:rPr>
        <w:t xml:space="preserve"> are</w:t>
      </w:r>
      <w:r w:rsidR="00EF2C70">
        <w:rPr>
          <w:rFonts w:cs="Arial"/>
        </w:rPr>
        <w:t xml:space="preserve"> in the highest paid quartile</w:t>
      </w:r>
      <w:r w:rsidR="005514CD">
        <w:rPr>
          <w:rFonts w:cs="Arial"/>
        </w:rPr>
        <w:t xml:space="preserve"> (49%)</w:t>
      </w:r>
      <w:r w:rsidR="00EF2C70">
        <w:rPr>
          <w:rFonts w:cs="Arial"/>
        </w:rPr>
        <w:t>.</w:t>
      </w:r>
    </w:p>
    <w:p w14:paraId="59DCE362" w14:textId="0A2417C6" w:rsidR="00EF2C70" w:rsidRPr="006764FD" w:rsidRDefault="006F71FD" w:rsidP="006764FD">
      <w:pPr>
        <w:pStyle w:val="NormalWeb"/>
        <w:ind w:left="567"/>
        <w:jc w:val="both"/>
        <w:rPr>
          <w:rFonts w:cs="Arial"/>
        </w:rPr>
      </w:pPr>
      <w:r>
        <w:rPr>
          <w:noProof/>
        </w:rPr>
        <w:drawing>
          <wp:anchor distT="0" distB="0" distL="114300" distR="114300" simplePos="0" relativeHeight="251658240" behindDoc="0" locked="0" layoutInCell="1" allowOverlap="1" wp14:anchorId="3A6BDEFB" wp14:editId="61F23D46">
            <wp:simplePos x="0" y="0"/>
            <wp:positionH relativeFrom="column">
              <wp:posOffset>-339090</wp:posOffset>
            </wp:positionH>
            <wp:positionV relativeFrom="paragraph">
              <wp:posOffset>550545</wp:posOffset>
            </wp:positionV>
            <wp:extent cx="6461760" cy="3451860"/>
            <wp:effectExtent l="0" t="0" r="15240" b="152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F2C70">
        <w:rPr>
          <w:rFonts w:cs="Arial"/>
        </w:rPr>
        <w:t>The lowest level</w:t>
      </w:r>
      <w:r w:rsidR="005514CD">
        <w:rPr>
          <w:rFonts w:cs="Arial"/>
        </w:rPr>
        <w:t xml:space="preserve"> of BAME employees</w:t>
      </w:r>
      <w:r w:rsidR="000D74B8">
        <w:rPr>
          <w:rFonts w:cs="Arial"/>
        </w:rPr>
        <w:t xml:space="preserve"> are</w:t>
      </w:r>
      <w:r w:rsidR="00EF2C70">
        <w:rPr>
          <w:rFonts w:cs="Arial"/>
        </w:rPr>
        <w:t xml:space="preserve"> in the highest paid quartile (29%) wh</w:t>
      </w:r>
      <w:r w:rsidR="005514CD">
        <w:rPr>
          <w:rFonts w:cs="Arial"/>
        </w:rPr>
        <w:t xml:space="preserve">ilst the lowest level of white employees </w:t>
      </w:r>
      <w:r w:rsidR="000D74B8">
        <w:rPr>
          <w:rFonts w:cs="Arial"/>
        </w:rPr>
        <w:t>are</w:t>
      </w:r>
      <w:r w:rsidR="00EF2C70">
        <w:rPr>
          <w:rFonts w:cs="Arial"/>
        </w:rPr>
        <w:t xml:space="preserve"> in the lowest paid quartile</w:t>
      </w:r>
      <w:r w:rsidR="00D62A13">
        <w:rPr>
          <w:rFonts w:cs="Arial"/>
        </w:rPr>
        <w:t xml:space="preserve"> (28%)</w:t>
      </w:r>
      <w:r w:rsidR="00EF2C70">
        <w:rPr>
          <w:rFonts w:cs="Arial"/>
        </w:rPr>
        <w:t>.</w:t>
      </w:r>
    </w:p>
    <w:p w14:paraId="64FD6A74" w14:textId="7549B9D1" w:rsidR="00FB23CB" w:rsidRDefault="00FB23CB" w:rsidP="00FB23CB">
      <w:pPr>
        <w:pStyle w:val="NormalWeb"/>
        <w:ind w:left="567"/>
        <w:jc w:val="both"/>
        <w:rPr>
          <w:rFonts w:cs="Arial"/>
          <w:i/>
          <w:vertAlign w:val="superscript"/>
        </w:rPr>
      </w:pPr>
      <w:r>
        <w:rPr>
          <w:rFonts w:cs="Arial"/>
          <w:i/>
          <w:vertAlign w:val="superscript"/>
        </w:rPr>
        <w:t>Figure</w:t>
      </w:r>
      <w:r w:rsidR="009D1EE1">
        <w:rPr>
          <w:rFonts w:cs="Arial"/>
          <w:i/>
          <w:vertAlign w:val="superscript"/>
        </w:rPr>
        <w:t xml:space="preserve"> </w:t>
      </w:r>
      <w:r>
        <w:rPr>
          <w:rFonts w:cs="Arial"/>
          <w:i/>
          <w:vertAlign w:val="superscript"/>
        </w:rPr>
        <w:t>3:  Chart</w:t>
      </w:r>
      <w:r w:rsidRPr="00244CA8">
        <w:rPr>
          <w:rFonts w:cs="Arial"/>
          <w:i/>
          <w:vertAlign w:val="superscript"/>
        </w:rPr>
        <w:t xml:space="preserve"> showing </w:t>
      </w:r>
      <w:r>
        <w:rPr>
          <w:rFonts w:cs="Arial"/>
          <w:i/>
          <w:vertAlign w:val="superscript"/>
        </w:rPr>
        <w:t>pay quartiles for Croydon staff calculated via ethnic groups (BAME and white)</w:t>
      </w:r>
      <w:r w:rsidRPr="00244CA8">
        <w:rPr>
          <w:rFonts w:cs="Arial"/>
          <w:i/>
          <w:vertAlign w:val="superscript"/>
        </w:rPr>
        <w:t>. The data is effect</w:t>
      </w:r>
      <w:r>
        <w:rPr>
          <w:rFonts w:cs="Arial"/>
          <w:i/>
          <w:vertAlign w:val="superscript"/>
        </w:rPr>
        <w:t>ive as of the 31st of March 2019</w:t>
      </w:r>
      <w:r w:rsidRPr="00244CA8">
        <w:rPr>
          <w:rFonts w:cs="Arial"/>
          <w:i/>
          <w:vertAlign w:val="superscript"/>
        </w:rPr>
        <w:t xml:space="preserve">. </w:t>
      </w:r>
    </w:p>
    <w:p w14:paraId="5BB9C121" w14:textId="3DA8D0C2" w:rsidR="00BD7DCC" w:rsidRDefault="00DD3801" w:rsidP="008057D0">
      <w:pPr>
        <w:pStyle w:val="NormalWeb"/>
        <w:ind w:left="567"/>
        <w:jc w:val="both"/>
        <w:rPr>
          <w:rFonts w:cs="Arial"/>
        </w:rPr>
      </w:pPr>
      <w:hyperlink w:anchor="_Appendix_5:_Ethnicity" w:history="1">
        <w:r w:rsidR="00E50B27" w:rsidRPr="00AB72CC">
          <w:rPr>
            <w:rStyle w:val="Hyperlink"/>
            <w:rFonts w:cs="Arial"/>
          </w:rPr>
          <w:t>Appendix 5</w:t>
        </w:r>
      </w:hyperlink>
      <w:r w:rsidR="00E50B27">
        <w:rPr>
          <w:rFonts w:cs="Arial"/>
        </w:rPr>
        <w:t xml:space="preserve"> maps</w:t>
      </w:r>
      <w:r w:rsidR="008057D0">
        <w:rPr>
          <w:rFonts w:cs="Arial"/>
        </w:rPr>
        <w:t xml:space="preserve"> </w:t>
      </w:r>
      <w:r w:rsidR="00BD7DCC">
        <w:rPr>
          <w:rFonts w:cs="Arial"/>
        </w:rPr>
        <w:t xml:space="preserve">the changes in pay quartile representation for BAME and white </w:t>
      </w:r>
      <w:r w:rsidR="00D55698">
        <w:rPr>
          <w:rFonts w:cs="Arial"/>
        </w:rPr>
        <w:t xml:space="preserve">employees </w:t>
      </w:r>
      <w:r w:rsidR="00BD7DCC">
        <w:rPr>
          <w:rFonts w:cs="Arial"/>
        </w:rPr>
        <w:t>from 2018 – 2019.</w:t>
      </w:r>
    </w:p>
    <w:p w14:paraId="26EBFE02" w14:textId="44970A0C" w:rsidR="00544EE1" w:rsidRDefault="00E941D8" w:rsidP="008057D0">
      <w:pPr>
        <w:pStyle w:val="NormalWeb"/>
        <w:ind w:left="567"/>
        <w:jc w:val="both"/>
        <w:rPr>
          <w:rFonts w:cs="Arial"/>
        </w:rPr>
      </w:pPr>
      <w:r>
        <w:rPr>
          <w:rFonts w:cs="Arial"/>
        </w:rPr>
        <w:t xml:space="preserve">BAME </w:t>
      </w:r>
      <w:r w:rsidR="00D55698">
        <w:rPr>
          <w:rFonts w:cs="Arial"/>
        </w:rPr>
        <w:t xml:space="preserve">employees </w:t>
      </w:r>
      <w:r>
        <w:rPr>
          <w:rFonts w:cs="Arial"/>
        </w:rPr>
        <w:t xml:space="preserve">have </w:t>
      </w:r>
      <w:r w:rsidR="004C4ECF">
        <w:rPr>
          <w:rFonts w:cs="Arial"/>
        </w:rPr>
        <w:t xml:space="preserve">increased </w:t>
      </w:r>
      <w:r>
        <w:rPr>
          <w:rFonts w:cs="Arial"/>
        </w:rPr>
        <w:t>t</w:t>
      </w:r>
      <w:r w:rsidR="004C4ECF">
        <w:rPr>
          <w:rFonts w:cs="Arial"/>
        </w:rPr>
        <w:t xml:space="preserve">heir representation within the highest </w:t>
      </w:r>
      <w:r>
        <w:rPr>
          <w:rFonts w:cs="Arial"/>
        </w:rPr>
        <w:t>pa</w:t>
      </w:r>
      <w:r w:rsidR="008057D0">
        <w:rPr>
          <w:rFonts w:cs="Arial"/>
        </w:rPr>
        <w:t>y quartiles (upper middle and highest</w:t>
      </w:r>
      <w:r w:rsidR="004C4ECF">
        <w:rPr>
          <w:rFonts w:cs="Arial"/>
        </w:rPr>
        <w:t>) from 2018 – 19</w:t>
      </w:r>
      <w:r>
        <w:rPr>
          <w:rFonts w:cs="Arial"/>
        </w:rPr>
        <w:t xml:space="preserve"> whilst white </w:t>
      </w:r>
      <w:r w:rsidR="00D55698">
        <w:rPr>
          <w:rFonts w:cs="Arial"/>
        </w:rPr>
        <w:t xml:space="preserve">employees </w:t>
      </w:r>
      <w:r>
        <w:rPr>
          <w:rFonts w:cs="Arial"/>
        </w:rPr>
        <w:t>have decreased their representation with</w:t>
      </w:r>
      <w:r w:rsidR="004C4ECF">
        <w:rPr>
          <w:rFonts w:cs="Arial"/>
        </w:rPr>
        <w:t>in the hig</w:t>
      </w:r>
      <w:r w:rsidR="008057D0">
        <w:rPr>
          <w:rFonts w:cs="Arial"/>
        </w:rPr>
        <w:t>hest paid quartiles in the same time period.</w:t>
      </w:r>
      <w:r w:rsidR="004C4ECF">
        <w:rPr>
          <w:rFonts w:cs="Arial"/>
        </w:rPr>
        <w:t xml:space="preserve">  </w:t>
      </w:r>
      <w:r w:rsidR="0076024A">
        <w:rPr>
          <w:rFonts w:cs="Arial"/>
        </w:rPr>
        <w:t xml:space="preserve">White </w:t>
      </w:r>
      <w:r w:rsidR="00D55698">
        <w:rPr>
          <w:rFonts w:cs="Arial"/>
        </w:rPr>
        <w:t xml:space="preserve">employees </w:t>
      </w:r>
      <w:r w:rsidR="0076024A">
        <w:rPr>
          <w:rFonts w:cs="Arial"/>
        </w:rPr>
        <w:t>have also d</w:t>
      </w:r>
      <w:r w:rsidR="00273A59">
        <w:rPr>
          <w:rFonts w:cs="Arial"/>
        </w:rPr>
        <w:t>ecreased representation in all four</w:t>
      </w:r>
      <w:r w:rsidR="0076024A">
        <w:rPr>
          <w:rFonts w:cs="Arial"/>
        </w:rPr>
        <w:t xml:space="preserve"> pay quartiles whilst overall BAME </w:t>
      </w:r>
      <w:r w:rsidR="00D55698">
        <w:rPr>
          <w:rFonts w:cs="Arial"/>
        </w:rPr>
        <w:t xml:space="preserve">employees </w:t>
      </w:r>
      <w:r w:rsidR="0076024A">
        <w:rPr>
          <w:rFonts w:cs="Arial"/>
        </w:rPr>
        <w:t xml:space="preserve">have increased representation </w:t>
      </w:r>
      <w:r w:rsidR="00273A59">
        <w:rPr>
          <w:rFonts w:cs="Arial"/>
        </w:rPr>
        <w:t>in three out of four</w:t>
      </w:r>
      <w:r w:rsidR="008057D0">
        <w:rPr>
          <w:rFonts w:cs="Arial"/>
        </w:rPr>
        <w:t xml:space="preserve"> pay quartiles from 2018-19.</w:t>
      </w:r>
    </w:p>
    <w:p w14:paraId="05BA9A82" w14:textId="77777777" w:rsidR="008057D0" w:rsidRDefault="008057D0" w:rsidP="008057D0">
      <w:pPr>
        <w:pStyle w:val="NormalWeb"/>
        <w:ind w:left="567"/>
        <w:jc w:val="both"/>
        <w:rPr>
          <w:rFonts w:cs="Arial"/>
        </w:rPr>
      </w:pPr>
    </w:p>
    <w:p w14:paraId="62C61E4E" w14:textId="77777777" w:rsidR="008057D0" w:rsidRDefault="008057D0" w:rsidP="008057D0">
      <w:pPr>
        <w:pStyle w:val="NormalWeb"/>
        <w:ind w:left="567"/>
        <w:jc w:val="both"/>
        <w:rPr>
          <w:rFonts w:cs="Arial"/>
        </w:rPr>
      </w:pPr>
    </w:p>
    <w:p w14:paraId="23E6B972" w14:textId="77777777" w:rsidR="009F1D9C" w:rsidRDefault="009F1D9C" w:rsidP="008057D0">
      <w:pPr>
        <w:pStyle w:val="NormalWeb"/>
        <w:ind w:left="567"/>
        <w:jc w:val="both"/>
        <w:rPr>
          <w:rFonts w:cs="Arial"/>
        </w:rPr>
      </w:pPr>
    </w:p>
    <w:p w14:paraId="49DE6DFA" w14:textId="617F16D2" w:rsidR="00E941D8" w:rsidRDefault="00123B1B" w:rsidP="008057D0">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19" w:name="_Toc27069274"/>
      <w:r>
        <w:rPr>
          <w:rFonts w:ascii="Arial" w:eastAsia="Times New Roman" w:hAnsi="Arial"/>
          <w:color w:val="701471"/>
          <w:sz w:val="28"/>
          <w:szCs w:val="28"/>
          <w:lang w:eastAsia="en-US"/>
        </w:rPr>
        <w:t>6</w:t>
      </w:r>
      <w:r w:rsidR="00390062" w:rsidRPr="008057D0">
        <w:rPr>
          <w:rFonts w:ascii="Arial" w:eastAsia="Times New Roman" w:hAnsi="Arial"/>
          <w:color w:val="701471"/>
          <w:sz w:val="28"/>
          <w:szCs w:val="28"/>
          <w:lang w:eastAsia="en-US"/>
        </w:rPr>
        <w:t>.3</w:t>
      </w:r>
      <w:r w:rsidR="00E941D8" w:rsidRPr="008057D0">
        <w:rPr>
          <w:rFonts w:ascii="Arial" w:eastAsia="Times New Roman" w:hAnsi="Arial"/>
          <w:color w:val="701471"/>
          <w:sz w:val="28"/>
          <w:szCs w:val="28"/>
          <w:lang w:eastAsia="en-US"/>
        </w:rPr>
        <w:t xml:space="preserve">   </w:t>
      </w:r>
      <w:r w:rsidR="00CE2F99" w:rsidRPr="008057D0">
        <w:rPr>
          <w:rFonts w:ascii="Arial" w:eastAsia="Times New Roman" w:hAnsi="Arial"/>
          <w:color w:val="701471"/>
          <w:sz w:val="28"/>
          <w:szCs w:val="28"/>
          <w:lang w:eastAsia="en-US"/>
        </w:rPr>
        <w:tab/>
      </w:r>
      <w:r w:rsidR="00E941D8" w:rsidRPr="008057D0">
        <w:rPr>
          <w:rFonts w:ascii="Arial" w:eastAsia="Times New Roman" w:hAnsi="Arial"/>
          <w:color w:val="701471"/>
          <w:sz w:val="28"/>
          <w:szCs w:val="28"/>
          <w:lang w:eastAsia="en-US"/>
        </w:rPr>
        <w:t xml:space="preserve"> Bonus pay gap for ethnicity</w:t>
      </w:r>
      <w:bookmarkEnd w:id="19"/>
    </w:p>
    <w:tbl>
      <w:tblPr>
        <w:tblpPr w:leftFromText="180" w:rightFromText="180" w:vertAnchor="text" w:horzAnchor="margin" w:tblpXSpec="right" w:tblpY="1609"/>
        <w:tblW w:w="8505" w:type="dxa"/>
        <w:tblLook w:val="04A0" w:firstRow="1" w:lastRow="0" w:firstColumn="1" w:lastColumn="0" w:noHBand="0" w:noVBand="1"/>
      </w:tblPr>
      <w:tblGrid>
        <w:gridCol w:w="6377"/>
        <w:gridCol w:w="2128"/>
      </w:tblGrid>
      <w:tr w:rsidR="00690B39" w:rsidRPr="00AD3FCE" w14:paraId="0F43BC17" w14:textId="77777777" w:rsidTr="00690B39">
        <w:trPr>
          <w:trHeight w:val="454"/>
        </w:trPr>
        <w:tc>
          <w:tcPr>
            <w:tcW w:w="6377" w:type="dxa"/>
            <w:tcBorders>
              <w:top w:val="single" w:sz="8" w:space="0" w:color="auto"/>
              <w:left w:val="single" w:sz="8" w:space="0" w:color="auto"/>
              <w:bottom w:val="single" w:sz="4" w:space="0" w:color="auto"/>
              <w:right w:val="single" w:sz="4" w:space="0" w:color="auto"/>
            </w:tcBorders>
            <w:shd w:val="clear" w:color="auto" w:fill="CC99FF"/>
            <w:noWrap/>
            <w:vAlign w:val="bottom"/>
            <w:hideMark/>
          </w:tcPr>
          <w:p w14:paraId="41599911" w14:textId="2AE30BED" w:rsidR="00690B39" w:rsidRDefault="00690B39" w:rsidP="00690B39">
            <w:pPr>
              <w:jc w:val="center"/>
              <w:rPr>
                <w:b/>
                <w:lang w:eastAsia="en-US"/>
              </w:rPr>
            </w:pPr>
            <w:r>
              <w:rPr>
                <w:b/>
                <w:lang w:eastAsia="en-US"/>
              </w:rPr>
              <w:t xml:space="preserve">Bonus Pay Gap </w:t>
            </w:r>
          </w:p>
          <w:p w14:paraId="255205E2" w14:textId="77777777" w:rsidR="00690B39" w:rsidRDefault="00690B39" w:rsidP="00690B39">
            <w:pPr>
              <w:jc w:val="center"/>
              <w:rPr>
                <w:b/>
                <w:lang w:eastAsia="en-US"/>
              </w:rPr>
            </w:pPr>
          </w:p>
          <w:p w14:paraId="593967F2" w14:textId="0F67B015" w:rsidR="00690B39" w:rsidRPr="006F71FD" w:rsidRDefault="00690B39" w:rsidP="00690B39">
            <w:pPr>
              <w:jc w:val="center"/>
              <w:rPr>
                <w:b/>
                <w:lang w:eastAsia="en-US"/>
              </w:rPr>
            </w:pPr>
            <w:r>
              <w:rPr>
                <w:rFonts w:eastAsia="Times New Roman" w:cs="Arial"/>
                <w:b/>
                <w:lang w:eastAsia="en-US"/>
              </w:rPr>
              <w:t>(% that average bonus pay</w:t>
            </w:r>
            <w:r w:rsidRPr="00AE340A">
              <w:rPr>
                <w:rFonts w:eastAsia="Times New Roman" w:cs="Arial"/>
                <w:b/>
                <w:lang w:eastAsia="en-US"/>
              </w:rPr>
              <w:t xml:space="preserve"> for </w:t>
            </w:r>
            <w:r>
              <w:rPr>
                <w:rFonts w:eastAsia="Times New Roman" w:cs="Arial"/>
                <w:b/>
                <w:lang w:eastAsia="en-US"/>
              </w:rPr>
              <w:t xml:space="preserve">declared </w:t>
            </w:r>
            <w:r w:rsidRPr="00AE340A">
              <w:rPr>
                <w:rFonts w:eastAsia="Times New Roman" w:cs="Arial"/>
                <w:b/>
                <w:lang w:eastAsia="en-US"/>
              </w:rPr>
              <w:t>BAME</w:t>
            </w:r>
            <w:r>
              <w:rPr>
                <w:rFonts w:eastAsia="Times New Roman" w:cs="Arial"/>
                <w:b/>
                <w:lang w:eastAsia="en-US"/>
              </w:rPr>
              <w:t xml:space="preserve"> employees</w:t>
            </w:r>
            <w:r w:rsidRPr="00AE340A">
              <w:rPr>
                <w:rFonts w:eastAsia="Times New Roman" w:cs="Arial"/>
                <w:b/>
                <w:lang w:eastAsia="en-US"/>
              </w:rPr>
              <w:t xml:space="preserve"> is lower than for </w:t>
            </w:r>
            <w:r>
              <w:rPr>
                <w:rFonts w:eastAsia="Times New Roman" w:cs="Arial"/>
                <w:b/>
                <w:lang w:eastAsia="en-US"/>
              </w:rPr>
              <w:t xml:space="preserve">declared </w:t>
            </w:r>
            <w:r w:rsidRPr="00AE340A">
              <w:rPr>
                <w:rFonts w:eastAsia="Times New Roman" w:cs="Arial"/>
                <w:b/>
                <w:lang w:eastAsia="en-US"/>
              </w:rPr>
              <w:t>white</w:t>
            </w:r>
            <w:r>
              <w:rPr>
                <w:rFonts w:eastAsia="Times New Roman" w:cs="Arial"/>
                <w:b/>
                <w:lang w:eastAsia="en-US"/>
              </w:rPr>
              <w:t xml:space="preserve"> employees</w:t>
            </w:r>
            <w:r w:rsidRPr="00AE340A">
              <w:rPr>
                <w:rFonts w:eastAsia="Times New Roman" w:cs="Arial"/>
                <w:b/>
                <w:lang w:eastAsia="en-US"/>
              </w:rPr>
              <w:t>)</w:t>
            </w:r>
          </w:p>
        </w:tc>
        <w:tc>
          <w:tcPr>
            <w:tcW w:w="2128" w:type="dxa"/>
            <w:tcBorders>
              <w:top w:val="single" w:sz="8" w:space="0" w:color="auto"/>
              <w:left w:val="nil"/>
              <w:bottom w:val="single" w:sz="4" w:space="0" w:color="auto"/>
              <w:right w:val="single" w:sz="4" w:space="0" w:color="auto"/>
            </w:tcBorders>
            <w:shd w:val="clear" w:color="auto" w:fill="CC99FF"/>
            <w:noWrap/>
            <w:vAlign w:val="bottom"/>
            <w:hideMark/>
          </w:tcPr>
          <w:p w14:paraId="0A558E60" w14:textId="77777777" w:rsidR="00690B39" w:rsidRPr="006F71FD" w:rsidRDefault="00690B39" w:rsidP="00690B39">
            <w:pPr>
              <w:jc w:val="center"/>
              <w:rPr>
                <w:b/>
                <w:lang w:eastAsia="en-US"/>
              </w:rPr>
            </w:pPr>
            <w:r w:rsidRPr="006F71FD">
              <w:rPr>
                <w:b/>
                <w:lang w:eastAsia="en-US"/>
              </w:rPr>
              <w:t>2019</w:t>
            </w:r>
          </w:p>
        </w:tc>
      </w:tr>
      <w:tr w:rsidR="00690B39" w:rsidRPr="00AD3FCE" w14:paraId="7BEDB3F0" w14:textId="77777777" w:rsidTr="00690B39">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36F36" w14:textId="262EC725" w:rsidR="00690B39" w:rsidRPr="00EF54D5" w:rsidRDefault="00690B39" w:rsidP="00690B39">
            <w:pPr>
              <w:jc w:val="both"/>
              <w:rPr>
                <w:lang w:eastAsia="en-US"/>
              </w:rPr>
            </w:pPr>
            <w:r w:rsidRPr="00EF54D5">
              <w:rPr>
                <w:lang w:eastAsia="en-US"/>
              </w:rPr>
              <w:t>Ethnicity - bonus mean pay  gap</w:t>
            </w:r>
            <w:r>
              <w:rPr>
                <w:lang w:eastAsia="en-US"/>
              </w:rPr>
              <w:t xml:space="preserve"> </w:t>
            </w:r>
          </w:p>
        </w:tc>
        <w:tc>
          <w:tcPr>
            <w:tcW w:w="2128" w:type="dxa"/>
            <w:tcBorders>
              <w:top w:val="nil"/>
              <w:left w:val="single" w:sz="4" w:space="0" w:color="auto"/>
              <w:bottom w:val="single" w:sz="4" w:space="0" w:color="auto"/>
              <w:right w:val="single" w:sz="4" w:space="0" w:color="auto"/>
            </w:tcBorders>
            <w:shd w:val="clear" w:color="auto" w:fill="auto"/>
            <w:noWrap/>
            <w:vAlign w:val="bottom"/>
          </w:tcPr>
          <w:p w14:paraId="171E2E94" w14:textId="7B3F56CE" w:rsidR="00690B39" w:rsidRPr="00EF54D5" w:rsidRDefault="00690B39" w:rsidP="00690B39">
            <w:pPr>
              <w:jc w:val="center"/>
              <w:rPr>
                <w:lang w:eastAsia="en-US"/>
              </w:rPr>
            </w:pPr>
            <w:r w:rsidRPr="00EF54D5">
              <w:rPr>
                <w:lang w:eastAsia="en-US"/>
              </w:rPr>
              <w:t>36.5%</w:t>
            </w:r>
          </w:p>
        </w:tc>
      </w:tr>
      <w:tr w:rsidR="00690B39" w:rsidRPr="00AD3FCE" w14:paraId="5F427D57" w14:textId="77777777" w:rsidTr="00690B39">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CE5A9" w14:textId="741E9D88" w:rsidR="00690B39" w:rsidRPr="00EF54D5" w:rsidRDefault="00690B39" w:rsidP="00690B39">
            <w:pPr>
              <w:jc w:val="both"/>
              <w:rPr>
                <w:lang w:eastAsia="en-US"/>
              </w:rPr>
            </w:pPr>
            <w:r w:rsidRPr="00EF54D5">
              <w:rPr>
                <w:lang w:eastAsia="en-US"/>
              </w:rPr>
              <w:t>Ethnicity - bonus median pay gap</w:t>
            </w:r>
          </w:p>
        </w:tc>
        <w:tc>
          <w:tcPr>
            <w:tcW w:w="2128" w:type="dxa"/>
            <w:tcBorders>
              <w:top w:val="nil"/>
              <w:left w:val="single" w:sz="4" w:space="0" w:color="auto"/>
              <w:bottom w:val="nil"/>
              <w:right w:val="single" w:sz="4" w:space="0" w:color="auto"/>
            </w:tcBorders>
            <w:shd w:val="clear" w:color="auto" w:fill="auto"/>
            <w:noWrap/>
            <w:vAlign w:val="bottom"/>
          </w:tcPr>
          <w:p w14:paraId="14A37EC1" w14:textId="2C4F5A13" w:rsidR="00690B39" w:rsidRPr="00EF54D5" w:rsidRDefault="00690B39" w:rsidP="00690B39">
            <w:pPr>
              <w:jc w:val="center"/>
              <w:rPr>
                <w:lang w:eastAsia="en-US"/>
              </w:rPr>
            </w:pPr>
            <w:r w:rsidRPr="00EF54D5">
              <w:rPr>
                <w:lang w:eastAsia="en-US"/>
              </w:rPr>
              <w:t>40.0%</w:t>
            </w:r>
          </w:p>
        </w:tc>
      </w:tr>
      <w:tr w:rsidR="00690B39" w:rsidRPr="00AD3FCE" w14:paraId="76CB7FD3" w14:textId="77777777" w:rsidTr="00690B39">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F5A89" w14:textId="77777777" w:rsidR="00690B39" w:rsidRPr="00EF54D5" w:rsidRDefault="00690B39" w:rsidP="00690B39">
            <w:pPr>
              <w:jc w:val="both"/>
              <w:rPr>
                <w:lang w:eastAsia="en-US"/>
              </w:rPr>
            </w:pPr>
            <w:r w:rsidRPr="00EF54D5">
              <w:rPr>
                <w:lang w:eastAsia="en-US"/>
              </w:rPr>
              <w:t>BAME staff paid bonus as % of all BAME staff groups</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0EAC5" w14:textId="77777777" w:rsidR="00690B39" w:rsidRPr="00EF54D5" w:rsidRDefault="00690B39" w:rsidP="00690B39">
            <w:pPr>
              <w:jc w:val="center"/>
              <w:rPr>
                <w:lang w:eastAsia="en-US"/>
              </w:rPr>
            </w:pPr>
            <w:r w:rsidRPr="00EF54D5">
              <w:rPr>
                <w:lang w:eastAsia="en-US"/>
              </w:rPr>
              <w:t>1.0%</w:t>
            </w:r>
          </w:p>
        </w:tc>
      </w:tr>
      <w:tr w:rsidR="00690B39" w:rsidRPr="00AD3FCE" w14:paraId="5E47DECA" w14:textId="77777777" w:rsidTr="00690B39">
        <w:trPr>
          <w:trHeight w:val="454"/>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3B005" w14:textId="77777777" w:rsidR="00690B39" w:rsidRPr="00EF54D5" w:rsidRDefault="00690B39" w:rsidP="00690B39">
            <w:pPr>
              <w:jc w:val="both"/>
              <w:rPr>
                <w:rFonts w:eastAsia="Times New Roman" w:cs="Arial"/>
                <w:color w:val="000000"/>
              </w:rPr>
            </w:pPr>
            <w:r w:rsidRPr="00EF54D5">
              <w:rPr>
                <w:rFonts w:eastAsia="Times New Roman" w:cs="Arial"/>
                <w:color w:val="000000"/>
              </w:rPr>
              <w:t>White staff paid bonus as % of all White staff groups</w:t>
            </w:r>
          </w:p>
        </w:tc>
        <w:tc>
          <w:tcPr>
            <w:tcW w:w="2128" w:type="dxa"/>
            <w:tcBorders>
              <w:top w:val="nil"/>
              <w:left w:val="single" w:sz="4" w:space="0" w:color="auto"/>
              <w:bottom w:val="single" w:sz="4" w:space="0" w:color="auto"/>
              <w:right w:val="single" w:sz="4" w:space="0" w:color="auto"/>
            </w:tcBorders>
            <w:shd w:val="clear" w:color="auto" w:fill="auto"/>
            <w:noWrap/>
            <w:vAlign w:val="bottom"/>
          </w:tcPr>
          <w:p w14:paraId="5AB49F15" w14:textId="77777777" w:rsidR="00690B39" w:rsidRPr="006F71FD" w:rsidRDefault="00690B39" w:rsidP="00690B39">
            <w:pPr>
              <w:jc w:val="center"/>
              <w:rPr>
                <w:rFonts w:eastAsia="Times New Roman" w:cs="Arial"/>
                <w:color w:val="000000"/>
              </w:rPr>
            </w:pPr>
            <w:r w:rsidRPr="006F71FD">
              <w:rPr>
                <w:rFonts w:eastAsia="Times New Roman" w:cs="Arial"/>
                <w:color w:val="000000"/>
              </w:rPr>
              <w:t>1.3%</w:t>
            </w:r>
          </w:p>
        </w:tc>
      </w:tr>
    </w:tbl>
    <w:p w14:paraId="5C857D78" w14:textId="4F12E098" w:rsidR="000D74B8" w:rsidRPr="000D74B8" w:rsidRDefault="008057D0" w:rsidP="000D74B8">
      <w:pPr>
        <w:pStyle w:val="NormalWeb"/>
        <w:ind w:left="720"/>
        <w:jc w:val="both"/>
        <w:rPr>
          <w:rFonts w:cs="Arial"/>
          <w:i/>
          <w:strike/>
          <w:vertAlign w:val="superscript"/>
        </w:rPr>
      </w:pPr>
      <w:r>
        <w:rPr>
          <w:rFonts w:cs="Arial"/>
          <w:lang w:val="en"/>
        </w:rPr>
        <w:t>One-off payments defined as ‘bonuses’ are given to a</w:t>
      </w:r>
      <w:r w:rsidR="00CB0519">
        <w:rPr>
          <w:rFonts w:cs="Arial"/>
          <w:lang w:val="en"/>
        </w:rPr>
        <w:t>n extremely</w:t>
      </w:r>
      <w:r>
        <w:rPr>
          <w:rFonts w:cs="Arial"/>
          <w:lang w:val="en"/>
        </w:rPr>
        <w:t xml:space="preserve"> </w:t>
      </w:r>
      <w:r w:rsidR="00D55698">
        <w:rPr>
          <w:rFonts w:cs="Arial"/>
          <w:lang w:val="en"/>
        </w:rPr>
        <w:t>limited number of employees</w:t>
      </w:r>
      <w:r>
        <w:rPr>
          <w:rFonts w:cs="Arial"/>
          <w:lang w:val="en"/>
        </w:rPr>
        <w:t xml:space="preserve"> for specific recruitme</w:t>
      </w:r>
      <w:r w:rsidR="00CB0519">
        <w:rPr>
          <w:rFonts w:cs="Arial"/>
          <w:lang w:val="en"/>
        </w:rPr>
        <w:t>nt and retention purposes</w:t>
      </w:r>
      <w:r w:rsidR="00123B1B">
        <w:rPr>
          <w:rFonts w:cs="Arial"/>
          <w:lang w:val="en"/>
        </w:rPr>
        <w:t xml:space="preserve"> (see 2.5)</w:t>
      </w:r>
      <w:r w:rsidR="00CB0519">
        <w:rPr>
          <w:rFonts w:cs="Arial"/>
          <w:lang w:val="en"/>
        </w:rPr>
        <w:t xml:space="preserve">.  Figure 4 (below) shows the figures for pay gaps between </w:t>
      </w:r>
      <w:r w:rsidR="009B4E9C">
        <w:rPr>
          <w:rFonts w:cs="Arial"/>
          <w:lang w:val="en"/>
        </w:rPr>
        <w:t xml:space="preserve">disclosed </w:t>
      </w:r>
      <w:r w:rsidR="00CB0519">
        <w:rPr>
          <w:rFonts w:cs="Arial"/>
          <w:lang w:val="en"/>
        </w:rPr>
        <w:t xml:space="preserve">BAME and </w:t>
      </w:r>
      <w:r w:rsidR="009B4E9C">
        <w:rPr>
          <w:rFonts w:cs="Arial"/>
          <w:lang w:val="en"/>
        </w:rPr>
        <w:t xml:space="preserve">disclosed </w:t>
      </w:r>
      <w:r w:rsidR="00CB0519">
        <w:rPr>
          <w:rFonts w:cs="Arial"/>
          <w:lang w:val="en"/>
        </w:rPr>
        <w:t xml:space="preserve">white </w:t>
      </w:r>
      <w:r w:rsidR="00D55698">
        <w:rPr>
          <w:rFonts w:cs="Arial"/>
          <w:lang w:val="en"/>
        </w:rPr>
        <w:t xml:space="preserve">employees </w:t>
      </w:r>
      <w:r w:rsidR="00CB0519">
        <w:rPr>
          <w:rFonts w:cs="Arial"/>
          <w:lang w:val="en"/>
        </w:rPr>
        <w:t>from 2018-19.</w:t>
      </w:r>
      <w:r w:rsidR="000D74B8">
        <w:rPr>
          <w:rFonts w:cs="Arial"/>
          <w:lang w:val="en"/>
        </w:rPr>
        <w:t xml:space="preserve">  The</w:t>
      </w:r>
      <w:r w:rsidR="00690B39">
        <w:rPr>
          <w:rFonts w:cs="Arial"/>
          <w:lang w:val="en"/>
        </w:rPr>
        <w:t xml:space="preserve"> rates of bonus</w:t>
      </w:r>
      <w:r w:rsidR="009114E5">
        <w:rPr>
          <w:rFonts w:cs="Arial"/>
          <w:lang w:val="en"/>
        </w:rPr>
        <w:t xml:space="preserve"> pay</w:t>
      </w:r>
      <w:r w:rsidR="00690B39">
        <w:rPr>
          <w:rFonts w:cs="Arial"/>
          <w:lang w:val="en"/>
        </w:rPr>
        <w:t xml:space="preserve"> are </w:t>
      </w:r>
      <w:r w:rsidR="000D74B8">
        <w:rPr>
          <w:rFonts w:cs="Arial"/>
          <w:lang w:val="en"/>
        </w:rPr>
        <w:t>higher for white em</w:t>
      </w:r>
      <w:bookmarkStart w:id="20" w:name="_Toc27069275"/>
      <w:r w:rsidR="00690B39">
        <w:rPr>
          <w:rFonts w:cs="Arial"/>
          <w:lang w:val="en"/>
        </w:rPr>
        <w:t>ployees than for BAME employees.</w:t>
      </w:r>
    </w:p>
    <w:p w14:paraId="31D195BB" w14:textId="3BA145A3" w:rsidR="000D74B8" w:rsidRDefault="000D74B8" w:rsidP="00690B39">
      <w:pPr>
        <w:pStyle w:val="NormalWeb"/>
        <w:ind w:firstLine="720"/>
        <w:jc w:val="both"/>
        <w:rPr>
          <w:rFonts w:cs="Arial"/>
          <w:lang w:val="en"/>
        </w:rPr>
      </w:pPr>
      <w:r>
        <w:rPr>
          <w:rFonts w:cs="Arial"/>
          <w:i/>
          <w:vertAlign w:val="superscript"/>
        </w:rPr>
        <w:t>Figure 4</w:t>
      </w:r>
      <w:r w:rsidRPr="00ED6993">
        <w:rPr>
          <w:rFonts w:cs="Arial"/>
          <w:i/>
          <w:vertAlign w:val="superscript"/>
        </w:rPr>
        <w:t>:  Table showing ‘bonus’ pay gaps calculated via eth</w:t>
      </w:r>
      <w:r>
        <w:rPr>
          <w:rFonts w:cs="Arial"/>
          <w:i/>
          <w:vertAlign w:val="superscript"/>
        </w:rPr>
        <w:t>nic groups from 1st April 2018 – 31st March 20</w:t>
      </w:r>
      <w:r w:rsidR="00690B39">
        <w:rPr>
          <w:rFonts w:cs="Arial"/>
          <w:i/>
          <w:vertAlign w:val="superscript"/>
        </w:rPr>
        <w:t>19</w:t>
      </w:r>
    </w:p>
    <w:p w14:paraId="6C07A47E" w14:textId="77777777" w:rsidR="000D74B8" w:rsidRDefault="000D74B8" w:rsidP="00CB0519">
      <w:pPr>
        <w:pStyle w:val="Heading3"/>
        <w:keepNext w:val="0"/>
        <w:keepLines w:val="0"/>
        <w:tabs>
          <w:tab w:val="left" w:pos="-990"/>
        </w:tabs>
        <w:spacing w:before="120" w:line="360" w:lineRule="auto"/>
        <w:rPr>
          <w:rFonts w:ascii="Arial" w:eastAsia="Times New Roman" w:hAnsi="Arial" w:cs="Arial"/>
          <w:b/>
          <w:color w:val="701471"/>
          <w:sz w:val="28"/>
          <w:szCs w:val="28"/>
          <w:lang w:eastAsia="en-US"/>
        </w:rPr>
      </w:pPr>
    </w:p>
    <w:p w14:paraId="1CD8EB7A" w14:textId="21C2AF2D" w:rsidR="00E941D8" w:rsidRPr="00CB0519" w:rsidRDefault="00123B1B" w:rsidP="00CB0519">
      <w:pPr>
        <w:pStyle w:val="Heading3"/>
        <w:keepNext w:val="0"/>
        <w:keepLines w:val="0"/>
        <w:tabs>
          <w:tab w:val="left" w:pos="-990"/>
        </w:tabs>
        <w:spacing w:before="120" w:line="360" w:lineRule="auto"/>
        <w:rPr>
          <w:rFonts w:ascii="Arial" w:eastAsia="Times New Roman" w:hAnsi="Arial" w:cs="Arial"/>
          <w:b/>
          <w:color w:val="701471"/>
          <w:sz w:val="28"/>
          <w:szCs w:val="28"/>
          <w:lang w:eastAsia="en-US"/>
        </w:rPr>
      </w:pPr>
      <w:r>
        <w:rPr>
          <w:rFonts w:ascii="Arial" w:eastAsia="Times New Roman" w:hAnsi="Arial" w:cs="Arial"/>
          <w:b/>
          <w:color w:val="701471"/>
          <w:sz w:val="28"/>
          <w:szCs w:val="28"/>
          <w:lang w:eastAsia="en-US"/>
        </w:rPr>
        <w:t>7</w:t>
      </w:r>
      <w:r w:rsidR="009D1EE1" w:rsidRPr="00CB0519">
        <w:rPr>
          <w:rFonts w:ascii="Arial" w:eastAsia="Times New Roman" w:hAnsi="Arial" w:cs="Arial"/>
          <w:b/>
          <w:color w:val="701471"/>
          <w:sz w:val="28"/>
          <w:szCs w:val="28"/>
          <w:lang w:eastAsia="en-US"/>
        </w:rPr>
        <w:t>.</w:t>
      </w:r>
      <w:r w:rsidR="009D1EE1" w:rsidRPr="00CB0519">
        <w:rPr>
          <w:rFonts w:ascii="Arial" w:eastAsia="Times New Roman" w:hAnsi="Arial" w:cs="Arial"/>
          <w:b/>
          <w:color w:val="701471"/>
          <w:sz w:val="28"/>
          <w:szCs w:val="28"/>
          <w:lang w:eastAsia="en-US"/>
        </w:rPr>
        <w:tab/>
        <w:t>Croydon Council pay gap data 2019 – disability</w:t>
      </w:r>
      <w:bookmarkEnd w:id="20"/>
    </w:p>
    <w:p w14:paraId="479B3EE1" w14:textId="2523C6FD" w:rsidR="00E941D8" w:rsidRDefault="00123B1B" w:rsidP="00CB0519">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21" w:name="_Toc27069276"/>
      <w:bookmarkStart w:id="22" w:name="_Toc2607251"/>
      <w:r>
        <w:rPr>
          <w:rFonts w:ascii="Arial" w:eastAsia="Times New Roman" w:hAnsi="Arial"/>
          <w:color w:val="701471"/>
          <w:sz w:val="28"/>
          <w:szCs w:val="28"/>
          <w:lang w:eastAsia="en-US"/>
        </w:rPr>
        <w:t>7</w:t>
      </w:r>
      <w:r w:rsidR="009D1EE1" w:rsidRPr="00CB0519">
        <w:rPr>
          <w:rFonts w:ascii="Arial" w:eastAsia="Times New Roman" w:hAnsi="Arial"/>
          <w:color w:val="701471"/>
          <w:sz w:val="28"/>
          <w:szCs w:val="28"/>
          <w:lang w:eastAsia="en-US"/>
        </w:rPr>
        <w:t>.1</w:t>
      </w:r>
      <w:r w:rsidR="00E941D8" w:rsidRPr="00CB0519">
        <w:rPr>
          <w:rFonts w:ascii="Arial" w:eastAsia="Times New Roman" w:hAnsi="Arial"/>
          <w:color w:val="701471"/>
          <w:sz w:val="28"/>
          <w:szCs w:val="28"/>
          <w:lang w:eastAsia="en-US"/>
        </w:rPr>
        <w:tab/>
        <w:t>Ordinary hourly pay gap for disability</w:t>
      </w:r>
      <w:bookmarkEnd w:id="21"/>
      <w:r w:rsidR="00E941D8" w:rsidRPr="00CB0519">
        <w:rPr>
          <w:rFonts w:ascii="Arial" w:eastAsia="Times New Roman" w:hAnsi="Arial"/>
          <w:color w:val="701471"/>
          <w:sz w:val="28"/>
          <w:szCs w:val="28"/>
          <w:lang w:eastAsia="en-US"/>
        </w:rPr>
        <w:t xml:space="preserve"> </w:t>
      </w:r>
      <w:bookmarkEnd w:id="22"/>
    </w:p>
    <w:p w14:paraId="317FAD27" w14:textId="77777777" w:rsidR="00DF2076" w:rsidRDefault="00DF2076" w:rsidP="00DF2076">
      <w:pPr>
        <w:rPr>
          <w:lang w:eastAsia="en-US"/>
        </w:rPr>
      </w:pPr>
    </w:p>
    <w:p w14:paraId="49B449C7" w14:textId="6885522F" w:rsidR="00DF2076" w:rsidRDefault="00DF2076" w:rsidP="00DF2076">
      <w:pPr>
        <w:ind w:left="720"/>
        <w:rPr>
          <w:lang w:eastAsia="en-US"/>
        </w:rPr>
      </w:pPr>
      <w:r>
        <w:rPr>
          <w:lang w:eastAsia="en-US"/>
        </w:rPr>
        <w:t xml:space="preserve">Figure 5 (below) shows the mean and median hourly pay gaps for Croydon employees </w:t>
      </w:r>
      <w:r w:rsidR="009B4E9C">
        <w:rPr>
          <w:lang w:eastAsia="en-US"/>
        </w:rPr>
        <w:t xml:space="preserve">disclosed </w:t>
      </w:r>
      <w:r>
        <w:rPr>
          <w:lang w:eastAsia="en-US"/>
        </w:rPr>
        <w:t xml:space="preserve">disabled and </w:t>
      </w:r>
      <w:r w:rsidR="009B4E9C">
        <w:rPr>
          <w:lang w:eastAsia="en-US"/>
        </w:rPr>
        <w:t xml:space="preserve">disclosed </w:t>
      </w:r>
      <w:r>
        <w:rPr>
          <w:lang w:eastAsia="en-US"/>
        </w:rPr>
        <w:t>non-disabled employees in 2019 and 2018.</w:t>
      </w:r>
    </w:p>
    <w:p w14:paraId="247F22F9" w14:textId="77777777" w:rsidR="00DF2076" w:rsidRDefault="00DF2076" w:rsidP="00DF2076">
      <w:pPr>
        <w:ind w:left="720"/>
        <w:rPr>
          <w:lang w:eastAsia="en-US"/>
        </w:rPr>
      </w:pPr>
    </w:p>
    <w:p w14:paraId="194C8412" w14:textId="5DAECD08" w:rsidR="00A62BCF" w:rsidRDefault="00DF2076" w:rsidP="00A62BCF">
      <w:pPr>
        <w:ind w:left="720"/>
        <w:rPr>
          <w:rFonts w:cs="Arial"/>
        </w:rPr>
      </w:pPr>
      <w:r>
        <w:rPr>
          <w:rFonts w:cs="Arial"/>
        </w:rPr>
        <w:t>T</w:t>
      </w:r>
      <w:r w:rsidRPr="00112D87">
        <w:rPr>
          <w:rFonts w:cs="Arial"/>
        </w:rPr>
        <w:t xml:space="preserve">he </w:t>
      </w:r>
      <w:r>
        <w:rPr>
          <w:rFonts w:cs="Arial"/>
        </w:rPr>
        <w:t>mean and median pay rates for disabled employees in 2019 are higher than for non-disabled employees. Since 2018, the mean pay gap</w:t>
      </w:r>
      <w:r w:rsidR="009B4E9C">
        <w:rPr>
          <w:rFonts w:cs="Arial"/>
        </w:rPr>
        <w:t xml:space="preserve"> between disclosed disabled and disclosed non-disabled employees</w:t>
      </w:r>
      <w:r>
        <w:rPr>
          <w:rFonts w:cs="Arial"/>
        </w:rPr>
        <w:t xml:space="preserve"> has decreased by </w:t>
      </w:r>
      <w:r w:rsidR="005514CD">
        <w:rPr>
          <w:rFonts w:cs="Arial"/>
        </w:rPr>
        <w:t>6.7%</w:t>
      </w:r>
      <w:r>
        <w:rPr>
          <w:rFonts w:cs="Arial"/>
        </w:rPr>
        <w:t xml:space="preserve"> and the median pay gap has decreased by </w:t>
      </w:r>
      <w:r w:rsidR="00B176D4">
        <w:rPr>
          <w:rFonts w:cs="Arial"/>
        </w:rPr>
        <w:t>6.1</w:t>
      </w:r>
      <w:r>
        <w:rPr>
          <w:rFonts w:cs="Arial"/>
        </w:rPr>
        <w:t>%.</w:t>
      </w:r>
      <w:r w:rsidR="00A62BCF">
        <w:rPr>
          <w:rFonts w:cs="Arial"/>
        </w:rPr>
        <w:t xml:space="preserve"> In March 2019, disabled employees now earn on average higher hourly pay rates than non- disabled employees.</w:t>
      </w:r>
    </w:p>
    <w:p w14:paraId="0E76A6F5" w14:textId="77777777" w:rsidR="00A62BCF" w:rsidRDefault="00A62BCF" w:rsidP="00DF2076">
      <w:pPr>
        <w:ind w:left="720"/>
        <w:rPr>
          <w:rFonts w:cs="Arial"/>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2202"/>
        <w:gridCol w:w="2267"/>
        <w:gridCol w:w="4117"/>
      </w:tblGrid>
      <w:tr w:rsidR="00A62BCF" w:rsidRPr="00AE340A" w14:paraId="49EFB4C7" w14:textId="77777777" w:rsidTr="00CF6A65">
        <w:trPr>
          <w:trHeight w:val="950"/>
        </w:trPr>
        <w:tc>
          <w:tcPr>
            <w:tcW w:w="2202" w:type="dxa"/>
            <w:shd w:val="clear" w:color="auto" w:fill="CC99FF"/>
          </w:tcPr>
          <w:p w14:paraId="0E0BE1B3" w14:textId="77777777" w:rsidR="00A62BCF" w:rsidRPr="00AE340A" w:rsidRDefault="00A62BCF" w:rsidP="00CF6A65">
            <w:pPr>
              <w:jc w:val="center"/>
              <w:rPr>
                <w:b/>
                <w:lang w:eastAsia="en-US"/>
              </w:rPr>
            </w:pPr>
          </w:p>
          <w:p w14:paraId="78DE599B" w14:textId="77777777" w:rsidR="00A62BCF" w:rsidRPr="00AE340A" w:rsidRDefault="00A62BCF" w:rsidP="00CF6A65">
            <w:pPr>
              <w:jc w:val="center"/>
              <w:rPr>
                <w:b/>
                <w:lang w:eastAsia="en-US"/>
              </w:rPr>
            </w:pPr>
          </w:p>
          <w:p w14:paraId="05207763" w14:textId="77777777" w:rsidR="00A62BCF" w:rsidRPr="00AE340A" w:rsidRDefault="00A62BCF" w:rsidP="00CF6A65">
            <w:pPr>
              <w:jc w:val="center"/>
              <w:rPr>
                <w:b/>
                <w:lang w:eastAsia="en-US"/>
              </w:rPr>
            </w:pPr>
            <w:r w:rsidRPr="00AE340A">
              <w:rPr>
                <w:b/>
                <w:lang w:eastAsia="en-US"/>
              </w:rPr>
              <w:t>Year</w:t>
            </w:r>
          </w:p>
        </w:tc>
        <w:tc>
          <w:tcPr>
            <w:tcW w:w="2267" w:type="dxa"/>
            <w:shd w:val="clear" w:color="auto" w:fill="CC99FF"/>
          </w:tcPr>
          <w:p w14:paraId="4990CFFB" w14:textId="0BE9C66D" w:rsidR="00A62BCF" w:rsidRPr="00AE340A" w:rsidRDefault="00A62BCF" w:rsidP="00CF6A65">
            <w:pPr>
              <w:jc w:val="center"/>
              <w:rPr>
                <w:b/>
                <w:lang w:eastAsia="en-US"/>
              </w:rPr>
            </w:pPr>
            <w:r w:rsidRPr="00AE340A">
              <w:rPr>
                <w:b/>
                <w:lang w:eastAsia="en-US"/>
              </w:rPr>
              <w:t>Hourly pay gap</w:t>
            </w:r>
          </w:p>
          <w:p w14:paraId="5387A0CE" w14:textId="77777777" w:rsidR="00A62BCF" w:rsidRPr="00AE340A" w:rsidRDefault="00A62BCF" w:rsidP="00CF6A65">
            <w:pPr>
              <w:jc w:val="center"/>
              <w:rPr>
                <w:b/>
                <w:lang w:eastAsia="en-US"/>
              </w:rPr>
            </w:pPr>
            <w:r w:rsidRPr="00AE340A">
              <w:rPr>
                <w:b/>
                <w:lang w:eastAsia="en-US"/>
              </w:rPr>
              <w:t>(data as at 31</w:t>
            </w:r>
            <w:r w:rsidRPr="00EF54D5">
              <w:rPr>
                <w:b/>
                <w:lang w:eastAsia="en-US"/>
              </w:rPr>
              <w:t>st</w:t>
            </w:r>
            <w:r>
              <w:rPr>
                <w:b/>
                <w:lang w:eastAsia="en-US"/>
              </w:rPr>
              <w:t xml:space="preserve"> March)</w:t>
            </w:r>
          </w:p>
        </w:tc>
        <w:tc>
          <w:tcPr>
            <w:tcW w:w="4117" w:type="dxa"/>
            <w:shd w:val="clear" w:color="auto" w:fill="CC99FF"/>
          </w:tcPr>
          <w:p w14:paraId="1530E9C3" w14:textId="77777777" w:rsidR="00A62BCF" w:rsidRPr="00EF54D5" w:rsidRDefault="00A62BCF" w:rsidP="00CF6A65">
            <w:pPr>
              <w:ind w:left="709" w:hanging="709"/>
              <w:jc w:val="center"/>
              <w:rPr>
                <w:b/>
                <w:lang w:eastAsia="en-US"/>
              </w:rPr>
            </w:pPr>
            <w:r w:rsidRPr="00EF54D5">
              <w:rPr>
                <w:b/>
                <w:lang w:eastAsia="en-US"/>
              </w:rPr>
              <w:t>Disability Pay Gap</w:t>
            </w:r>
          </w:p>
          <w:p w14:paraId="10849909" w14:textId="634D42C9" w:rsidR="00A62BCF" w:rsidRPr="00AE340A" w:rsidRDefault="00A62BCF" w:rsidP="00CF6A65">
            <w:pPr>
              <w:jc w:val="center"/>
              <w:rPr>
                <w:b/>
                <w:lang w:eastAsia="en-US"/>
              </w:rPr>
            </w:pPr>
            <w:r w:rsidRPr="00EF54D5">
              <w:rPr>
                <w:b/>
                <w:lang w:eastAsia="en-US"/>
              </w:rPr>
              <w:t xml:space="preserve">(% that average pay for declared disabled employees is </w:t>
            </w:r>
            <w:r w:rsidR="00690B39">
              <w:rPr>
                <w:b/>
                <w:lang w:eastAsia="en-US"/>
              </w:rPr>
              <w:t xml:space="preserve">higher or </w:t>
            </w:r>
            <w:r w:rsidRPr="00EF54D5">
              <w:rPr>
                <w:b/>
                <w:lang w:eastAsia="en-US"/>
              </w:rPr>
              <w:t>lower than for declared non-disabled employees)</w:t>
            </w:r>
          </w:p>
        </w:tc>
      </w:tr>
      <w:tr w:rsidR="00A62BCF" w14:paraId="0F455911" w14:textId="77777777" w:rsidTr="00CF6A65">
        <w:trPr>
          <w:trHeight w:val="525"/>
        </w:trPr>
        <w:tc>
          <w:tcPr>
            <w:tcW w:w="2202" w:type="dxa"/>
            <w:shd w:val="clear" w:color="auto" w:fill="FFFFFF" w:themeFill="background1"/>
          </w:tcPr>
          <w:p w14:paraId="0BF70D37" w14:textId="77777777" w:rsidR="00A62BCF" w:rsidRPr="006F71FD" w:rsidRDefault="00A62BCF" w:rsidP="00EF54D5">
            <w:pPr>
              <w:jc w:val="center"/>
              <w:rPr>
                <w:lang w:eastAsia="en-US"/>
              </w:rPr>
            </w:pPr>
            <w:r w:rsidRPr="006F71FD">
              <w:rPr>
                <w:lang w:eastAsia="en-US"/>
              </w:rPr>
              <w:t>2019</w:t>
            </w:r>
          </w:p>
        </w:tc>
        <w:tc>
          <w:tcPr>
            <w:tcW w:w="2267" w:type="dxa"/>
            <w:shd w:val="clear" w:color="auto" w:fill="FFFFFF" w:themeFill="background1"/>
          </w:tcPr>
          <w:p w14:paraId="1FC29F12" w14:textId="77777777" w:rsidR="00A62BCF" w:rsidRPr="006F71FD" w:rsidRDefault="00A62BCF" w:rsidP="00EA1FB0">
            <w:pPr>
              <w:jc w:val="center"/>
              <w:rPr>
                <w:lang w:eastAsia="en-US"/>
              </w:rPr>
            </w:pPr>
            <w:r w:rsidRPr="006F71FD">
              <w:rPr>
                <w:lang w:eastAsia="en-US"/>
              </w:rPr>
              <w:t>Mean ordinary hourly pay gap</w:t>
            </w:r>
          </w:p>
        </w:tc>
        <w:tc>
          <w:tcPr>
            <w:tcW w:w="4117" w:type="dxa"/>
            <w:shd w:val="clear" w:color="auto" w:fill="FFFFFF" w:themeFill="background1"/>
          </w:tcPr>
          <w:p w14:paraId="085D2FD6" w14:textId="77777777" w:rsidR="00A62BCF" w:rsidRPr="006F71FD" w:rsidRDefault="00A62BCF" w:rsidP="00EA1FB0">
            <w:pPr>
              <w:jc w:val="center"/>
              <w:rPr>
                <w:lang w:eastAsia="en-US"/>
              </w:rPr>
            </w:pPr>
          </w:p>
          <w:p w14:paraId="7A00E45A" w14:textId="37D2EBAE" w:rsidR="00A62BCF" w:rsidRPr="006F71FD" w:rsidRDefault="00A62BCF" w:rsidP="003925DB">
            <w:pPr>
              <w:jc w:val="center"/>
              <w:rPr>
                <w:lang w:eastAsia="en-US"/>
              </w:rPr>
            </w:pPr>
            <w:r w:rsidRPr="006F71FD">
              <w:rPr>
                <w:lang w:eastAsia="en-US"/>
              </w:rPr>
              <w:t>4.0%</w:t>
            </w:r>
            <w:r w:rsidR="00F27749">
              <w:rPr>
                <w:lang w:eastAsia="en-US"/>
              </w:rPr>
              <w:t xml:space="preserve"> (higher)</w:t>
            </w:r>
          </w:p>
        </w:tc>
      </w:tr>
      <w:tr w:rsidR="00A62BCF" w14:paraId="7A5C1284" w14:textId="77777777" w:rsidTr="00CF6A65">
        <w:trPr>
          <w:trHeight w:val="536"/>
        </w:trPr>
        <w:tc>
          <w:tcPr>
            <w:tcW w:w="2202" w:type="dxa"/>
            <w:shd w:val="clear" w:color="auto" w:fill="FFFFFF" w:themeFill="background1"/>
          </w:tcPr>
          <w:p w14:paraId="7276AB21" w14:textId="77777777" w:rsidR="00A62BCF" w:rsidRPr="006F71FD" w:rsidRDefault="00A62BCF" w:rsidP="00EF54D5">
            <w:pPr>
              <w:jc w:val="center"/>
              <w:rPr>
                <w:lang w:eastAsia="en-US"/>
              </w:rPr>
            </w:pPr>
            <w:r w:rsidRPr="006F71FD">
              <w:rPr>
                <w:lang w:eastAsia="en-US"/>
              </w:rPr>
              <w:lastRenderedPageBreak/>
              <w:t>2019</w:t>
            </w:r>
          </w:p>
        </w:tc>
        <w:tc>
          <w:tcPr>
            <w:tcW w:w="2267" w:type="dxa"/>
            <w:shd w:val="clear" w:color="auto" w:fill="FFFFFF" w:themeFill="background1"/>
          </w:tcPr>
          <w:p w14:paraId="4D8FF58B" w14:textId="77777777" w:rsidR="00A62BCF" w:rsidRPr="006F71FD" w:rsidRDefault="00A62BCF" w:rsidP="00EA1FB0">
            <w:pPr>
              <w:jc w:val="center"/>
              <w:rPr>
                <w:lang w:eastAsia="en-US"/>
              </w:rPr>
            </w:pPr>
            <w:r w:rsidRPr="006F71FD">
              <w:rPr>
                <w:lang w:eastAsia="en-US"/>
              </w:rPr>
              <w:t>Median ordinary hourly pay gap</w:t>
            </w:r>
          </w:p>
        </w:tc>
        <w:tc>
          <w:tcPr>
            <w:tcW w:w="4117" w:type="dxa"/>
            <w:shd w:val="clear" w:color="auto" w:fill="FFFFFF" w:themeFill="background1"/>
          </w:tcPr>
          <w:p w14:paraId="26CBA658" w14:textId="77777777" w:rsidR="00A62BCF" w:rsidRPr="006F71FD" w:rsidRDefault="00A62BCF" w:rsidP="00EA1FB0">
            <w:pPr>
              <w:jc w:val="center"/>
              <w:rPr>
                <w:lang w:eastAsia="en-US"/>
              </w:rPr>
            </w:pPr>
          </w:p>
          <w:p w14:paraId="6DB9576E" w14:textId="3E896420" w:rsidR="00A62BCF" w:rsidRPr="006F71FD" w:rsidRDefault="00A62BCF" w:rsidP="003925DB">
            <w:pPr>
              <w:jc w:val="center"/>
              <w:rPr>
                <w:lang w:eastAsia="en-US"/>
              </w:rPr>
            </w:pPr>
            <w:r w:rsidRPr="006F71FD">
              <w:rPr>
                <w:lang w:eastAsia="en-US"/>
              </w:rPr>
              <w:t>5.5%</w:t>
            </w:r>
            <w:r w:rsidR="00F27749">
              <w:rPr>
                <w:lang w:eastAsia="en-US"/>
              </w:rPr>
              <w:t xml:space="preserve"> (higher)</w:t>
            </w:r>
          </w:p>
        </w:tc>
      </w:tr>
      <w:tr w:rsidR="00A62BCF" w14:paraId="2F553243" w14:textId="77777777" w:rsidTr="00CF6A65">
        <w:trPr>
          <w:trHeight w:val="536"/>
        </w:trPr>
        <w:tc>
          <w:tcPr>
            <w:tcW w:w="2202" w:type="dxa"/>
            <w:shd w:val="clear" w:color="auto" w:fill="FFFFFF" w:themeFill="background1"/>
          </w:tcPr>
          <w:p w14:paraId="393F4006" w14:textId="77777777" w:rsidR="00A62BCF" w:rsidRPr="006F71FD" w:rsidRDefault="00A62BCF" w:rsidP="00EF54D5">
            <w:pPr>
              <w:jc w:val="center"/>
              <w:rPr>
                <w:lang w:eastAsia="en-US"/>
              </w:rPr>
            </w:pPr>
            <w:r w:rsidRPr="006F71FD">
              <w:rPr>
                <w:lang w:eastAsia="en-US"/>
              </w:rPr>
              <w:t>2018</w:t>
            </w:r>
          </w:p>
        </w:tc>
        <w:tc>
          <w:tcPr>
            <w:tcW w:w="2267" w:type="dxa"/>
            <w:shd w:val="clear" w:color="auto" w:fill="FFFFFF" w:themeFill="background1"/>
          </w:tcPr>
          <w:p w14:paraId="4A87F993" w14:textId="77777777" w:rsidR="00A62BCF" w:rsidRPr="006F71FD" w:rsidRDefault="00A62BCF" w:rsidP="00EA1FB0">
            <w:pPr>
              <w:jc w:val="center"/>
              <w:rPr>
                <w:lang w:eastAsia="en-US"/>
              </w:rPr>
            </w:pPr>
            <w:r w:rsidRPr="006F71FD">
              <w:rPr>
                <w:lang w:eastAsia="en-US"/>
              </w:rPr>
              <w:t>Mean ordinary hourly pay gap</w:t>
            </w:r>
          </w:p>
        </w:tc>
        <w:tc>
          <w:tcPr>
            <w:tcW w:w="4117" w:type="dxa"/>
            <w:shd w:val="clear" w:color="auto" w:fill="FFFFFF" w:themeFill="background1"/>
          </w:tcPr>
          <w:p w14:paraId="5D7E5C9C" w14:textId="77777777" w:rsidR="00A62BCF" w:rsidRPr="006F71FD" w:rsidRDefault="00A62BCF" w:rsidP="00EA1FB0">
            <w:pPr>
              <w:jc w:val="center"/>
              <w:rPr>
                <w:lang w:eastAsia="en-US"/>
              </w:rPr>
            </w:pPr>
          </w:p>
          <w:p w14:paraId="53B3AF34" w14:textId="26A16F5A" w:rsidR="00A62BCF" w:rsidRPr="006F71FD" w:rsidRDefault="00A62BCF" w:rsidP="003925DB">
            <w:pPr>
              <w:jc w:val="center"/>
              <w:rPr>
                <w:lang w:eastAsia="en-US"/>
              </w:rPr>
            </w:pPr>
            <w:r w:rsidRPr="006F71FD">
              <w:rPr>
                <w:lang w:eastAsia="en-US"/>
              </w:rPr>
              <w:t>2.7%</w:t>
            </w:r>
            <w:r w:rsidR="00F27749">
              <w:rPr>
                <w:lang w:eastAsia="en-US"/>
              </w:rPr>
              <w:t xml:space="preserve"> (lower)</w:t>
            </w:r>
          </w:p>
        </w:tc>
      </w:tr>
      <w:tr w:rsidR="00A62BCF" w14:paraId="7B1ECCF4" w14:textId="77777777" w:rsidTr="00CF6A65">
        <w:trPr>
          <w:trHeight w:val="525"/>
        </w:trPr>
        <w:tc>
          <w:tcPr>
            <w:tcW w:w="2202" w:type="dxa"/>
          </w:tcPr>
          <w:p w14:paraId="7275FC0B" w14:textId="77777777" w:rsidR="00A62BCF" w:rsidRDefault="00A62BCF" w:rsidP="00CF6A65">
            <w:pPr>
              <w:jc w:val="center"/>
              <w:rPr>
                <w:lang w:eastAsia="en-US"/>
              </w:rPr>
            </w:pPr>
            <w:r>
              <w:rPr>
                <w:lang w:eastAsia="en-US"/>
              </w:rPr>
              <w:t>2018</w:t>
            </w:r>
          </w:p>
        </w:tc>
        <w:tc>
          <w:tcPr>
            <w:tcW w:w="2267" w:type="dxa"/>
          </w:tcPr>
          <w:p w14:paraId="33532BAE" w14:textId="77777777" w:rsidR="00A62BCF" w:rsidRDefault="00A62BCF" w:rsidP="00CF6A65">
            <w:pPr>
              <w:jc w:val="center"/>
              <w:rPr>
                <w:lang w:eastAsia="en-US"/>
              </w:rPr>
            </w:pPr>
            <w:r>
              <w:rPr>
                <w:lang w:eastAsia="en-US"/>
              </w:rPr>
              <w:t>Median ordinary hourly pay gap</w:t>
            </w:r>
          </w:p>
        </w:tc>
        <w:tc>
          <w:tcPr>
            <w:tcW w:w="4117" w:type="dxa"/>
          </w:tcPr>
          <w:p w14:paraId="18BF8B74" w14:textId="77777777" w:rsidR="00A62BCF" w:rsidRDefault="00A62BCF" w:rsidP="00CF6A65">
            <w:pPr>
              <w:jc w:val="center"/>
              <w:rPr>
                <w:lang w:eastAsia="en-US"/>
              </w:rPr>
            </w:pPr>
          </w:p>
          <w:p w14:paraId="0755A16F" w14:textId="18DE6A8F" w:rsidR="00A62BCF" w:rsidRDefault="00A62BCF" w:rsidP="00CF6A65">
            <w:pPr>
              <w:jc w:val="center"/>
              <w:rPr>
                <w:lang w:eastAsia="en-US"/>
              </w:rPr>
            </w:pPr>
            <w:r>
              <w:rPr>
                <w:lang w:eastAsia="en-US"/>
              </w:rPr>
              <w:t>0.6%</w:t>
            </w:r>
            <w:r w:rsidR="00F27749">
              <w:rPr>
                <w:lang w:eastAsia="en-US"/>
              </w:rPr>
              <w:t xml:space="preserve">  (lower)</w:t>
            </w:r>
          </w:p>
        </w:tc>
      </w:tr>
    </w:tbl>
    <w:p w14:paraId="61A46EF5" w14:textId="1846ECA6" w:rsidR="00CB0519" w:rsidRPr="009B4E9C" w:rsidRDefault="00CB0519" w:rsidP="009B4E9C">
      <w:pPr>
        <w:rPr>
          <w:rFonts w:cs="Arial"/>
        </w:rPr>
      </w:pPr>
    </w:p>
    <w:p w14:paraId="315709FF" w14:textId="14986B4E" w:rsidR="00390062" w:rsidRDefault="00DF2076" w:rsidP="00390062">
      <w:pPr>
        <w:pStyle w:val="NormalWeb"/>
        <w:ind w:left="567"/>
        <w:jc w:val="both"/>
        <w:rPr>
          <w:rFonts w:cs="Arial"/>
          <w:i/>
          <w:vertAlign w:val="superscript"/>
        </w:rPr>
      </w:pPr>
      <w:r>
        <w:rPr>
          <w:rFonts w:cs="Arial"/>
          <w:i/>
          <w:vertAlign w:val="superscript"/>
        </w:rPr>
        <w:t>Figure 5</w:t>
      </w:r>
      <w:r w:rsidR="00544EE1" w:rsidRPr="00244CA8">
        <w:rPr>
          <w:rFonts w:cs="Arial"/>
          <w:i/>
          <w:vertAlign w:val="superscript"/>
        </w:rPr>
        <w:t>: Table showing mean and median ordinary h</w:t>
      </w:r>
      <w:r w:rsidR="00544EE1">
        <w:rPr>
          <w:rFonts w:cs="Arial"/>
          <w:i/>
          <w:vertAlign w:val="superscript"/>
        </w:rPr>
        <w:t>ourly pay gaps for Croydon staff calculated for disabled</w:t>
      </w:r>
      <w:r w:rsidR="005514CD">
        <w:rPr>
          <w:rFonts w:cs="Arial"/>
          <w:i/>
          <w:vertAlign w:val="superscript"/>
        </w:rPr>
        <w:t xml:space="preserve"> and non-disabled employees for 2018 and 2019.</w:t>
      </w:r>
    </w:p>
    <w:p w14:paraId="107FAD73" w14:textId="77777777" w:rsidR="00CB0519" w:rsidRDefault="00CB0519" w:rsidP="00CF6A65">
      <w:pPr>
        <w:pStyle w:val="NormalWeb"/>
        <w:jc w:val="both"/>
        <w:rPr>
          <w:rFonts w:cs="Arial"/>
        </w:rPr>
      </w:pPr>
    </w:p>
    <w:p w14:paraId="13A359AE" w14:textId="4C814198" w:rsidR="00390062" w:rsidRDefault="00123B1B" w:rsidP="00A62BCF">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23" w:name="_Toc27069277"/>
      <w:r>
        <w:rPr>
          <w:rFonts w:ascii="Arial" w:eastAsia="Times New Roman" w:hAnsi="Arial"/>
          <w:color w:val="701471"/>
          <w:sz w:val="28"/>
          <w:szCs w:val="28"/>
          <w:lang w:eastAsia="en-US"/>
        </w:rPr>
        <w:t>7</w:t>
      </w:r>
      <w:r w:rsidR="00390062" w:rsidRPr="00A62BCF">
        <w:rPr>
          <w:rFonts w:ascii="Arial" w:eastAsia="Times New Roman" w:hAnsi="Arial"/>
          <w:color w:val="701471"/>
          <w:sz w:val="28"/>
          <w:szCs w:val="28"/>
          <w:lang w:eastAsia="en-US"/>
        </w:rPr>
        <w:t>.2 Ordinary hourly pay gap for disability: quartile analysis</w:t>
      </w:r>
      <w:bookmarkEnd w:id="23"/>
    </w:p>
    <w:p w14:paraId="59FF5275" w14:textId="5E28CC1A" w:rsidR="00D55698" w:rsidRDefault="00D55698" w:rsidP="00D55698">
      <w:pPr>
        <w:pStyle w:val="NormalWeb"/>
        <w:ind w:left="567"/>
        <w:jc w:val="both"/>
        <w:rPr>
          <w:rFonts w:cs="Arial"/>
        </w:rPr>
      </w:pPr>
      <w:r>
        <w:rPr>
          <w:rFonts w:cs="Arial"/>
        </w:rPr>
        <w:t>Figure 6 (below) show</w:t>
      </w:r>
      <w:r w:rsidR="009B4E9C">
        <w:rPr>
          <w:rFonts w:cs="Arial"/>
        </w:rPr>
        <w:t>s the pay quartiles for disclosed</w:t>
      </w:r>
      <w:r>
        <w:rPr>
          <w:rFonts w:cs="Arial"/>
        </w:rPr>
        <w:t xml:space="preserve"> disabled and </w:t>
      </w:r>
      <w:r w:rsidR="009B4E9C">
        <w:rPr>
          <w:rFonts w:cs="Arial"/>
        </w:rPr>
        <w:t xml:space="preserve">disclosed </w:t>
      </w:r>
      <w:r>
        <w:rPr>
          <w:rFonts w:cs="Arial"/>
        </w:rPr>
        <w:t>non-disabled employees as at 31</w:t>
      </w:r>
      <w:r w:rsidRPr="002859AB">
        <w:rPr>
          <w:rFonts w:cs="Arial"/>
          <w:vertAlign w:val="superscript"/>
        </w:rPr>
        <w:t>st</w:t>
      </w:r>
      <w:r>
        <w:rPr>
          <w:rFonts w:cs="Arial"/>
        </w:rPr>
        <w:t xml:space="preserve"> March 2019. The highest proportion of disabled employees are in the highest and upper middle pay quartiles (7%) whilst the highest proportion of non-disabled employees is in the highest paid quartile (69%).</w:t>
      </w:r>
    </w:p>
    <w:p w14:paraId="7999A8F1" w14:textId="50D65EE2" w:rsidR="00E941D8" w:rsidRPr="00D55698" w:rsidRDefault="003925DB" w:rsidP="00D55698">
      <w:pPr>
        <w:pStyle w:val="NormalWeb"/>
        <w:ind w:left="567"/>
        <w:jc w:val="both"/>
        <w:rPr>
          <w:rFonts w:cs="Arial"/>
        </w:rPr>
      </w:pPr>
      <w:r>
        <w:rPr>
          <w:noProof/>
        </w:rPr>
        <w:drawing>
          <wp:anchor distT="0" distB="0" distL="114300" distR="114300" simplePos="0" relativeHeight="251659264" behindDoc="0" locked="0" layoutInCell="1" allowOverlap="1" wp14:anchorId="19EB4072" wp14:editId="52B8DCF0">
            <wp:simplePos x="0" y="0"/>
            <wp:positionH relativeFrom="column">
              <wp:posOffset>-411480</wp:posOffset>
            </wp:positionH>
            <wp:positionV relativeFrom="paragraph">
              <wp:posOffset>661035</wp:posOffset>
            </wp:positionV>
            <wp:extent cx="6888480" cy="3970020"/>
            <wp:effectExtent l="0" t="0" r="7620" b="1143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55698">
        <w:rPr>
          <w:rFonts w:cs="Arial"/>
        </w:rPr>
        <w:t>The lowest level of disabled employees are in the lower middle and lowest paid quartiles (5%) whilst the lowest level of non-disabled employees is in the lowest paid quartile (52%).</w:t>
      </w:r>
    </w:p>
    <w:p w14:paraId="304B749A" w14:textId="0EF10EED" w:rsidR="00CA7CA0" w:rsidRDefault="00CA7CA0" w:rsidP="00E941D8">
      <w:pPr>
        <w:jc w:val="both"/>
        <w:rPr>
          <w:rFonts w:cs="Arial"/>
          <w:lang w:val="en"/>
        </w:rPr>
      </w:pPr>
    </w:p>
    <w:p w14:paraId="34672D4C" w14:textId="0A237421" w:rsidR="00390062" w:rsidRDefault="00A62BCF" w:rsidP="00390062">
      <w:pPr>
        <w:pStyle w:val="NormalWeb"/>
        <w:ind w:left="567"/>
        <w:jc w:val="both"/>
        <w:rPr>
          <w:rFonts w:cs="Arial"/>
          <w:i/>
          <w:vertAlign w:val="superscript"/>
        </w:rPr>
      </w:pPr>
      <w:r>
        <w:rPr>
          <w:rFonts w:cs="Arial"/>
          <w:i/>
          <w:vertAlign w:val="superscript"/>
        </w:rPr>
        <w:lastRenderedPageBreak/>
        <w:t>Figure 6</w:t>
      </w:r>
      <w:r w:rsidR="00390062">
        <w:rPr>
          <w:rFonts w:cs="Arial"/>
          <w:i/>
          <w:vertAlign w:val="superscript"/>
        </w:rPr>
        <w:t>: Chart</w:t>
      </w:r>
      <w:r w:rsidR="00390062" w:rsidRPr="00244CA8">
        <w:rPr>
          <w:rFonts w:cs="Arial"/>
          <w:i/>
          <w:vertAlign w:val="superscript"/>
        </w:rPr>
        <w:t xml:space="preserve"> showing </w:t>
      </w:r>
      <w:r w:rsidR="00390062">
        <w:rPr>
          <w:rFonts w:cs="Arial"/>
          <w:i/>
          <w:vertAlign w:val="superscript"/>
        </w:rPr>
        <w:t>pay quartiles for Croydon staff calculated for disabled and non-disabled staff groups</w:t>
      </w:r>
      <w:r w:rsidR="00390062" w:rsidRPr="00244CA8">
        <w:rPr>
          <w:rFonts w:cs="Arial"/>
          <w:i/>
          <w:vertAlign w:val="superscript"/>
        </w:rPr>
        <w:t>. The data is effect</w:t>
      </w:r>
      <w:r w:rsidR="00390062">
        <w:rPr>
          <w:rFonts w:cs="Arial"/>
          <w:i/>
          <w:vertAlign w:val="superscript"/>
        </w:rPr>
        <w:t>ive as of the 31st of March 2019</w:t>
      </w:r>
      <w:r w:rsidR="00390062" w:rsidRPr="00244CA8">
        <w:rPr>
          <w:rFonts w:cs="Arial"/>
          <w:i/>
          <w:vertAlign w:val="superscript"/>
        </w:rPr>
        <w:t xml:space="preserve">. </w:t>
      </w:r>
    </w:p>
    <w:p w14:paraId="2282E6AE" w14:textId="48AAC389" w:rsidR="00D55698" w:rsidRDefault="00DD3801" w:rsidP="00D55698">
      <w:pPr>
        <w:pStyle w:val="NormalWeb"/>
        <w:ind w:left="567"/>
        <w:jc w:val="both"/>
        <w:rPr>
          <w:rFonts w:cs="Arial"/>
        </w:rPr>
      </w:pPr>
      <w:hyperlink w:anchor="_Appendix_6:_Disability" w:history="1">
        <w:r w:rsidR="00E50B27" w:rsidRPr="00AB72CC">
          <w:rPr>
            <w:rStyle w:val="Hyperlink"/>
            <w:rFonts w:cs="Arial"/>
          </w:rPr>
          <w:t>Appendix 6</w:t>
        </w:r>
      </w:hyperlink>
      <w:r w:rsidR="00E50B27">
        <w:rPr>
          <w:rFonts w:cs="Arial"/>
        </w:rPr>
        <w:t xml:space="preserve"> maps</w:t>
      </w:r>
      <w:r w:rsidR="00D55698">
        <w:rPr>
          <w:rFonts w:cs="Arial"/>
        </w:rPr>
        <w:t xml:space="preserve"> the changes in pay quartile representation for disabled and non-disabled employees from 2018 – 2019.</w:t>
      </w:r>
    </w:p>
    <w:p w14:paraId="0CCA9D53" w14:textId="01D8AF00" w:rsidR="00E941D8" w:rsidRDefault="00631BBF" w:rsidP="00D55698">
      <w:pPr>
        <w:ind w:left="567"/>
        <w:jc w:val="both"/>
        <w:rPr>
          <w:rFonts w:cs="Arial"/>
        </w:rPr>
      </w:pPr>
      <w:r>
        <w:rPr>
          <w:rFonts w:cs="Arial"/>
        </w:rPr>
        <w:t>D</w:t>
      </w:r>
      <w:r w:rsidR="00E941D8">
        <w:rPr>
          <w:rFonts w:cs="Arial"/>
        </w:rPr>
        <w:t xml:space="preserve">isabled employees have </w:t>
      </w:r>
      <w:r w:rsidR="00CA7CA0">
        <w:rPr>
          <w:rFonts w:cs="Arial"/>
        </w:rPr>
        <w:t xml:space="preserve">increased </w:t>
      </w:r>
      <w:r w:rsidR="00E941D8">
        <w:rPr>
          <w:rFonts w:cs="Arial"/>
        </w:rPr>
        <w:t>their representat</w:t>
      </w:r>
      <w:r w:rsidR="00D55698">
        <w:rPr>
          <w:rFonts w:cs="Arial"/>
        </w:rPr>
        <w:t xml:space="preserve">ion in the highest </w:t>
      </w:r>
      <w:r w:rsidR="007F7BF0">
        <w:rPr>
          <w:rFonts w:cs="Arial"/>
        </w:rPr>
        <w:t xml:space="preserve">pay </w:t>
      </w:r>
      <w:r w:rsidR="00CA7CA0">
        <w:rPr>
          <w:rFonts w:cs="Arial"/>
        </w:rPr>
        <w:t>quartile</w:t>
      </w:r>
      <w:r w:rsidR="00D55698">
        <w:rPr>
          <w:rFonts w:cs="Arial"/>
        </w:rPr>
        <w:t xml:space="preserve"> </w:t>
      </w:r>
      <w:r w:rsidR="00CA7CA0">
        <w:rPr>
          <w:rFonts w:cs="Arial"/>
        </w:rPr>
        <w:t xml:space="preserve">by 1% </w:t>
      </w:r>
      <w:r w:rsidR="00E941D8">
        <w:rPr>
          <w:rFonts w:cs="Arial"/>
        </w:rPr>
        <w:t xml:space="preserve">from </w:t>
      </w:r>
      <w:r w:rsidR="00CA7CA0">
        <w:rPr>
          <w:rFonts w:cs="Arial"/>
        </w:rPr>
        <w:t>2018.</w:t>
      </w:r>
      <w:r w:rsidR="00D55698">
        <w:rPr>
          <w:rFonts w:cs="Arial"/>
        </w:rPr>
        <w:t xml:space="preserve"> </w:t>
      </w:r>
      <w:r w:rsidR="006E12CF">
        <w:rPr>
          <w:rFonts w:cs="Arial"/>
        </w:rPr>
        <w:t>D</w:t>
      </w:r>
      <w:r w:rsidR="00E941D8">
        <w:rPr>
          <w:rFonts w:cs="Arial"/>
        </w:rPr>
        <w:t>isabled employees have</w:t>
      </w:r>
      <w:r w:rsidR="006E12CF">
        <w:rPr>
          <w:rFonts w:cs="Arial"/>
        </w:rPr>
        <w:t xml:space="preserve"> also slightly decreased</w:t>
      </w:r>
      <w:r w:rsidR="00E941D8">
        <w:rPr>
          <w:rFonts w:cs="Arial"/>
        </w:rPr>
        <w:t xml:space="preserve"> their </w:t>
      </w:r>
      <w:r w:rsidR="00123B1B">
        <w:rPr>
          <w:rFonts w:cs="Arial"/>
        </w:rPr>
        <w:t>representation within the lower middle and lowest</w:t>
      </w:r>
      <w:r w:rsidR="00E941D8">
        <w:rPr>
          <w:rFonts w:cs="Arial"/>
        </w:rPr>
        <w:t xml:space="preserve"> pay quartiles from </w:t>
      </w:r>
      <w:r w:rsidR="006E12CF">
        <w:rPr>
          <w:rFonts w:cs="Arial"/>
        </w:rPr>
        <w:t>2018</w:t>
      </w:r>
      <w:r w:rsidR="00123B1B">
        <w:rPr>
          <w:rFonts w:cs="Arial"/>
        </w:rPr>
        <w:t xml:space="preserve"> by 1%,</w:t>
      </w:r>
      <w:r w:rsidR="007F7BF0">
        <w:rPr>
          <w:rFonts w:cs="Arial"/>
        </w:rPr>
        <w:t xml:space="preserve"> </w:t>
      </w:r>
      <w:r w:rsidR="00E941D8">
        <w:rPr>
          <w:rFonts w:cs="Arial"/>
        </w:rPr>
        <w:t>whil</w:t>
      </w:r>
      <w:r w:rsidR="006E12CF">
        <w:rPr>
          <w:rFonts w:cs="Arial"/>
        </w:rPr>
        <w:t>st non-disabled employees have increased representation in these quartiles.</w:t>
      </w:r>
    </w:p>
    <w:p w14:paraId="7560ADCC" w14:textId="77777777" w:rsidR="00E875AB" w:rsidRPr="00D55698" w:rsidRDefault="00E875AB" w:rsidP="00D55698">
      <w:pPr>
        <w:ind w:left="567"/>
        <w:jc w:val="both"/>
        <w:rPr>
          <w:rFonts w:cs="Arial"/>
          <w:lang w:val="en"/>
        </w:rPr>
      </w:pPr>
    </w:p>
    <w:p w14:paraId="2AB76D43" w14:textId="3D378471" w:rsidR="00107B98" w:rsidRPr="00123B1B" w:rsidRDefault="00123B1B" w:rsidP="00123B1B">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24" w:name="_Toc27069278"/>
      <w:r>
        <w:rPr>
          <w:rFonts w:ascii="Arial" w:eastAsia="Times New Roman" w:hAnsi="Arial"/>
          <w:color w:val="701471"/>
          <w:sz w:val="28"/>
          <w:szCs w:val="28"/>
          <w:lang w:eastAsia="en-US"/>
        </w:rPr>
        <w:t>7</w:t>
      </w:r>
      <w:r w:rsidR="00273A59" w:rsidRPr="00123B1B">
        <w:rPr>
          <w:rFonts w:ascii="Arial" w:eastAsia="Times New Roman" w:hAnsi="Arial"/>
          <w:color w:val="701471"/>
          <w:sz w:val="28"/>
          <w:szCs w:val="28"/>
          <w:lang w:eastAsia="en-US"/>
        </w:rPr>
        <w:t>.3</w:t>
      </w:r>
      <w:r w:rsidR="00E941D8" w:rsidRPr="00123B1B">
        <w:rPr>
          <w:rFonts w:ascii="Arial" w:eastAsia="Times New Roman" w:hAnsi="Arial"/>
          <w:color w:val="701471"/>
          <w:sz w:val="28"/>
          <w:szCs w:val="28"/>
          <w:lang w:eastAsia="en-US"/>
        </w:rPr>
        <w:t xml:space="preserve">    Bonus pay gap for disability</w:t>
      </w:r>
      <w:bookmarkEnd w:id="24"/>
    </w:p>
    <w:p w14:paraId="21403554" w14:textId="6A62C3BF" w:rsidR="00273A59" w:rsidRDefault="00123B1B" w:rsidP="00123B1B">
      <w:pPr>
        <w:pStyle w:val="NormalWeb"/>
        <w:ind w:left="720"/>
        <w:jc w:val="both"/>
        <w:rPr>
          <w:rFonts w:cs="Arial"/>
          <w:lang w:val="en"/>
        </w:rPr>
      </w:pPr>
      <w:r>
        <w:rPr>
          <w:rFonts w:cs="Arial"/>
          <w:lang w:val="en"/>
        </w:rPr>
        <w:t>One-off payments defined as ‘bonuses’ are given to an extremely limited number of employees for specific recruitment and retention purposes (see 2.5).  Figure 4 (below) shows the figures for pay gaps between disabled and non-disabled employees from 2018-19.</w:t>
      </w:r>
    </w:p>
    <w:p w14:paraId="1022CCCC" w14:textId="35D82DB2" w:rsidR="00123B1B" w:rsidRPr="00123B1B" w:rsidRDefault="00123B1B" w:rsidP="00123B1B">
      <w:pPr>
        <w:pStyle w:val="NormalWeb"/>
        <w:ind w:left="720"/>
        <w:jc w:val="both"/>
        <w:rPr>
          <w:rFonts w:cs="Arial"/>
          <w:i/>
          <w:strike/>
          <w:vertAlign w:val="superscript"/>
        </w:rPr>
      </w:pPr>
      <w:r>
        <w:rPr>
          <w:rFonts w:cs="Arial"/>
          <w:lang w:val="en"/>
        </w:rPr>
        <w:t>No disclosed disabled employees were paid a ‘bonus’ in 2018/19.</w:t>
      </w:r>
    </w:p>
    <w:tbl>
      <w:tblPr>
        <w:tblpPr w:leftFromText="180" w:rightFromText="180" w:vertAnchor="text" w:horzAnchor="margin" w:tblpXSpec="right" w:tblpY="165"/>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061"/>
      </w:tblGrid>
      <w:tr w:rsidR="00273A59" w:rsidRPr="00AA0B72" w14:paraId="34FF6CBE" w14:textId="77777777" w:rsidTr="00CF6A65">
        <w:trPr>
          <w:trHeight w:val="562"/>
        </w:trPr>
        <w:tc>
          <w:tcPr>
            <w:tcW w:w="8597" w:type="dxa"/>
            <w:gridSpan w:val="2"/>
            <w:shd w:val="clear" w:color="auto" w:fill="CC99FF"/>
          </w:tcPr>
          <w:p w14:paraId="7EC4EC73" w14:textId="77777777" w:rsidR="00273A59" w:rsidRPr="009D2697" w:rsidRDefault="00273A59" w:rsidP="00273A59">
            <w:pPr>
              <w:jc w:val="center"/>
              <w:rPr>
                <w:rFonts w:eastAsia="Times New Roman" w:cs="Arial"/>
                <w:b/>
                <w:bCs/>
              </w:rPr>
            </w:pPr>
            <w:r w:rsidRPr="009D2697">
              <w:rPr>
                <w:rFonts w:eastAsia="Times New Roman" w:cs="Arial"/>
                <w:b/>
              </w:rPr>
              <w:t xml:space="preserve">Disability Bonus Pay Gap </w:t>
            </w:r>
          </w:p>
          <w:p w14:paraId="63B00397" w14:textId="77777777" w:rsidR="00273A59" w:rsidRPr="009D2697" w:rsidRDefault="00273A59" w:rsidP="00273A59">
            <w:pPr>
              <w:jc w:val="center"/>
              <w:rPr>
                <w:rFonts w:eastAsia="Times New Roman" w:cs="Arial"/>
                <w:b/>
                <w:bCs/>
              </w:rPr>
            </w:pPr>
            <w:r w:rsidRPr="009D2697">
              <w:rPr>
                <w:rFonts w:eastAsia="Times New Roman" w:cs="Arial"/>
                <w:b/>
                <w:bCs/>
              </w:rPr>
              <w:t>(1 April 2018 to 31 March 2019</w:t>
            </w:r>
            <w:r w:rsidRPr="009D2697">
              <w:rPr>
                <w:rFonts w:eastAsia="Times New Roman" w:cs="Arial"/>
                <w:b/>
              </w:rPr>
              <w:t>)</w:t>
            </w:r>
          </w:p>
          <w:p w14:paraId="7286B5F5" w14:textId="77777777" w:rsidR="00273A59" w:rsidRPr="00AA0B72" w:rsidRDefault="00273A59" w:rsidP="00273A59">
            <w:pPr>
              <w:jc w:val="center"/>
              <w:rPr>
                <w:rFonts w:eastAsia="Times New Roman" w:cs="Arial"/>
                <w:lang w:eastAsia="en-US"/>
              </w:rPr>
            </w:pPr>
          </w:p>
        </w:tc>
      </w:tr>
      <w:tr w:rsidR="00273A59" w:rsidRPr="00AA0B72" w14:paraId="68B3E164" w14:textId="77777777" w:rsidTr="00CF6A65">
        <w:trPr>
          <w:trHeight w:val="270"/>
        </w:trPr>
        <w:tc>
          <w:tcPr>
            <w:tcW w:w="4536" w:type="dxa"/>
            <w:shd w:val="clear" w:color="auto" w:fill="FFFFFF" w:themeFill="background1"/>
            <w:hideMark/>
          </w:tcPr>
          <w:p w14:paraId="45FB8EDD" w14:textId="77777777" w:rsidR="00273A59" w:rsidRPr="00CF6A65" w:rsidRDefault="00273A59" w:rsidP="00273A59">
            <w:pPr>
              <w:rPr>
                <w:rFonts w:eastAsia="Times New Roman" w:cs="Arial"/>
                <w:lang w:eastAsia="en-US"/>
              </w:rPr>
            </w:pPr>
            <w:r w:rsidRPr="00CF6A65">
              <w:rPr>
                <w:rFonts w:eastAsia="Times New Roman" w:cs="Arial"/>
                <w:lang w:eastAsia="en-US"/>
              </w:rPr>
              <w:t>Disability paid bonus as % of all Disability</w:t>
            </w:r>
          </w:p>
        </w:tc>
        <w:tc>
          <w:tcPr>
            <w:tcW w:w="4061" w:type="dxa"/>
            <w:shd w:val="clear" w:color="auto" w:fill="FFFFFF" w:themeFill="background1"/>
            <w:hideMark/>
          </w:tcPr>
          <w:p w14:paraId="5EA485F5" w14:textId="77777777" w:rsidR="00273A59" w:rsidRPr="00AA0B72" w:rsidRDefault="00273A59" w:rsidP="00273A59">
            <w:pPr>
              <w:jc w:val="center"/>
              <w:rPr>
                <w:rFonts w:eastAsia="Times New Roman" w:cs="Arial"/>
                <w:lang w:eastAsia="en-US"/>
              </w:rPr>
            </w:pPr>
            <w:r>
              <w:rPr>
                <w:rFonts w:eastAsia="Times New Roman" w:cs="Arial"/>
                <w:lang w:eastAsia="en-US"/>
              </w:rPr>
              <w:t>0.0%</w:t>
            </w:r>
          </w:p>
        </w:tc>
      </w:tr>
      <w:tr w:rsidR="00273A59" w:rsidRPr="00AA0B72" w14:paraId="1B5F839B" w14:textId="77777777" w:rsidTr="00CF6A65">
        <w:trPr>
          <w:trHeight w:val="270"/>
        </w:trPr>
        <w:tc>
          <w:tcPr>
            <w:tcW w:w="4536" w:type="dxa"/>
            <w:shd w:val="clear" w:color="auto" w:fill="FFFFFF" w:themeFill="background1"/>
            <w:hideMark/>
          </w:tcPr>
          <w:p w14:paraId="57DAADEA" w14:textId="77777777" w:rsidR="00273A59" w:rsidRPr="00CF6A65" w:rsidRDefault="00273A59" w:rsidP="00273A59">
            <w:pPr>
              <w:rPr>
                <w:rFonts w:eastAsia="Times New Roman" w:cs="Arial"/>
                <w:lang w:eastAsia="en-US"/>
              </w:rPr>
            </w:pPr>
            <w:r w:rsidRPr="00CF6A65">
              <w:rPr>
                <w:rFonts w:eastAsia="Times New Roman" w:cs="Arial"/>
                <w:lang w:eastAsia="en-US"/>
              </w:rPr>
              <w:t>Non-disabled paid bonus as % of all Non-disabled</w:t>
            </w:r>
          </w:p>
        </w:tc>
        <w:tc>
          <w:tcPr>
            <w:tcW w:w="4061" w:type="dxa"/>
            <w:shd w:val="clear" w:color="auto" w:fill="FFFFFF" w:themeFill="background1"/>
            <w:hideMark/>
          </w:tcPr>
          <w:p w14:paraId="7B4EDC1F" w14:textId="77777777" w:rsidR="00273A59" w:rsidRPr="00AA0B72" w:rsidRDefault="00273A59" w:rsidP="00273A59">
            <w:pPr>
              <w:jc w:val="center"/>
              <w:rPr>
                <w:rFonts w:eastAsia="Times New Roman" w:cs="Arial"/>
                <w:lang w:eastAsia="en-US"/>
              </w:rPr>
            </w:pPr>
            <w:r>
              <w:rPr>
                <w:rFonts w:eastAsia="Times New Roman" w:cs="Arial"/>
                <w:lang w:eastAsia="en-US"/>
              </w:rPr>
              <w:t>0.4%</w:t>
            </w:r>
          </w:p>
        </w:tc>
      </w:tr>
    </w:tbl>
    <w:p w14:paraId="08753ACF" w14:textId="225FA61B" w:rsidR="002A6ED1" w:rsidRPr="00123B1B" w:rsidRDefault="00123B1B" w:rsidP="00123B1B">
      <w:pPr>
        <w:pStyle w:val="NormalWeb"/>
        <w:ind w:firstLine="720"/>
        <w:jc w:val="both"/>
        <w:rPr>
          <w:rFonts w:cs="Arial"/>
          <w:i/>
          <w:vertAlign w:val="superscript"/>
        </w:rPr>
      </w:pPr>
      <w:r>
        <w:rPr>
          <w:rFonts w:cs="Arial"/>
          <w:i/>
          <w:vertAlign w:val="superscript"/>
        </w:rPr>
        <w:t>Figure</w:t>
      </w:r>
      <w:r w:rsidR="005C07F0">
        <w:rPr>
          <w:rFonts w:cs="Arial"/>
          <w:i/>
          <w:vertAlign w:val="superscript"/>
        </w:rPr>
        <w:t xml:space="preserve"> </w:t>
      </w:r>
      <w:r>
        <w:rPr>
          <w:rFonts w:cs="Arial"/>
          <w:i/>
          <w:vertAlign w:val="superscript"/>
        </w:rPr>
        <w:t>7</w:t>
      </w:r>
      <w:r w:rsidR="00273A59">
        <w:rPr>
          <w:rFonts w:cs="Arial"/>
          <w:i/>
          <w:vertAlign w:val="superscript"/>
        </w:rPr>
        <w:t xml:space="preserve">: </w:t>
      </w:r>
      <w:r w:rsidR="00273A59" w:rsidRPr="00ED6993">
        <w:rPr>
          <w:rFonts w:cs="Arial"/>
          <w:i/>
          <w:vertAlign w:val="superscript"/>
        </w:rPr>
        <w:t xml:space="preserve">Table showing ‘bonus’ pay gaps calculated via </w:t>
      </w:r>
      <w:r w:rsidR="00273A59">
        <w:rPr>
          <w:rFonts w:cs="Arial"/>
          <w:i/>
          <w:vertAlign w:val="superscript"/>
        </w:rPr>
        <w:t>for disabled and non-disabled groups as a 2018/2019</w:t>
      </w:r>
    </w:p>
    <w:p w14:paraId="56FA91F4" w14:textId="1132F7A5" w:rsidR="003925DB" w:rsidRDefault="003925DB">
      <w:pPr>
        <w:spacing w:after="160" w:line="259" w:lineRule="auto"/>
        <w:rPr>
          <w:rFonts w:cs="Arial"/>
          <w:lang w:val="en"/>
        </w:rPr>
      </w:pPr>
      <w:r>
        <w:rPr>
          <w:rFonts w:cs="Arial"/>
          <w:lang w:val="en"/>
        </w:rPr>
        <w:br w:type="page"/>
      </w:r>
    </w:p>
    <w:p w14:paraId="65BE11B5" w14:textId="17139C19" w:rsidR="00E941D8" w:rsidRDefault="00123B1B" w:rsidP="00123B1B">
      <w:pPr>
        <w:pStyle w:val="Heading3"/>
        <w:keepNext w:val="0"/>
        <w:keepLines w:val="0"/>
        <w:tabs>
          <w:tab w:val="left" w:pos="-990"/>
        </w:tabs>
        <w:spacing w:before="120"/>
        <w:ind w:left="720" w:hanging="720"/>
        <w:rPr>
          <w:rFonts w:ascii="Arial" w:eastAsia="Times New Roman" w:hAnsi="Arial" w:cs="Arial"/>
          <w:b/>
          <w:color w:val="701471"/>
          <w:sz w:val="28"/>
          <w:szCs w:val="28"/>
          <w:lang w:eastAsia="en-US"/>
        </w:rPr>
      </w:pPr>
      <w:bookmarkStart w:id="25" w:name="_Toc27069279"/>
      <w:r>
        <w:rPr>
          <w:rFonts w:ascii="Arial" w:eastAsia="Times New Roman" w:hAnsi="Arial" w:cs="Arial"/>
          <w:b/>
          <w:color w:val="701471"/>
          <w:sz w:val="28"/>
          <w:szCs w:val="28"/>
          <w:lang w:eastAsia="en-US"/>
        </w:rPr>
        <w:lastRenderedPageBreak/>
        <w:t>8.</w:t>
      </w:r>
      <w:r>
        <w:rPr>
          <w:rFonts w:ascii="Arial" w:eastAsia="Times New Roman" w:hAnsi="Arial" w:cs="Arial"/>
          <w:b/>
          <w:color w:val="701471"/>
          <w:sz w:val="28"/>
          <w:szCs w:val="28"/>
          <w:lang w:eastAsia="en-US"/>
        </w:rPr>
        <w:tab/>
      </w:r>
      <w:r w:rsidR="00E941D8" w:rsidRPr="00123B1B">
        <w:rPr>
          <w:rFonts w:ascii="Arial" w:eastAsia="Times New Roman" w:hAnsi="Arial" w:cs="Arial"/>
          <w:b/>
          <w:color w:val="701471"/>
          <w:sz w:val="28"/>
          <w:szCs w:val="28"/>
          <w:lang w:eastAsia="en-US"/>
        </w:rPr>
        <w:t>Croydon Council</w:t>
      </w:r>
      <w:r w:rsidR="005C07F0">
        <w:rPr>
          <w:rFonts w:ascii="Arial" w:eastAsia="Times New Roman" w:hAnsi="Arial" w:cs="Arial"/>
          <w:b/>
          <w:color w:val="701471"/>
          <w:sz w:val="28"/>
          <w:szCs w:val="28"/>
          <w:lang w:eastAsia="en-US"/>
        </w:rPr>
        <w:t xml:space="preserve"> hourly</w:t>
      </w:r>
      <w:r w:rsidR="00E941D8" w:rsidRPr="00123B1B">
        <w:rPr>
          <w:rFonts w:ascii="Arial" w:eastAsia="Times New Roman" w:hAnsi="Arial" w:cs="Arial"/>
          <w:b/>
          <w:color w:val="701471"/>
          <w:sz w:val="28"/>
          <w:szCs w:val="28"/>
          <w:lang w:eastAsia="en-US"/>
        </w:rPr>
        <w:t xml:space="preserve"> pay gap</w:t>
      </w:r>
      <w:r w:rsidR="00252595">
        <w:rPr>
          <w:rFonts w:ascii="Arial" w:eastAsia="Times New Roman" w:hAnsi="Arial" w:cs="Arial"/>
          <w:b/>
          <w:color w:val="701471"/>
          <w:sz w:val="28"/>
          <w:szCs w:val="28"/>
          <w:lang w:eastAsia="en-US"/>
        </w:rPr>
        <w:t xml:space="preserve"> – comparisons across groups</w:t>
      </w:r>
      <w:bookmarkEnd w:id="25"/>
      <w:r w:rsidR="00E941D8" w:rsidRPr="00123B1B">
        <w:rPr>
          <w:rFonts w:ascii="Arial" w:eastAsia="Times New Roman" w:hAnsi="Arial" w:cs="Arial"/>
          <w:b/>
          <w:color w:val="701471"/>
          <w:sz w:val="28"/>
          <w:szCs w:val="28"/>
          <w:lang w:eastAsia="en-US"/>
        </w:rPr>
        <w:t xml:space="preserve"> </w:t>
      </w:r>
    </w:p>
    <w:p w14:paraId="0B37FF96" w14:textId="77777777" w:rsidR="005C07F0" w:rsidRDefault="005C07F0" w:rsidP="005C07F0">
      <w:pPr>
        <w:rPr>
          <w:lang w:eastAsia="en-US"/>
        </w:rPr>
      </w:pPr>
    </w:p>
    <w:p w14:paraId="5AFF7E52" w14:textId="0249A75F" w:rsidR="005C07F0" w:rsidRDefault="005C07F0" w:rsidP="005C07F0">
      <w:pPr>
        <w:ind w:left="720"/>
        <w:rPr>
          <w:lang w:eastAsia="en-US"/>
        </w:rPr>
      </w:pPr>
      <w:r>
        <w:rPr>
          <w:lang w:eastAsia="en-US"/>
        </w:rPr>
        <w:t>Figure 8 (below) shows all pay gap data (gender, ethnicity and disability) from 2018 – 19. All pay gap figures</w:t>
      </w:r>
      <w:r w:rsidR="00580BDB">
        <w:rPr>
          <w:lang w:eastAsia="en-US"/>
        </w:rPr>
        <w:t xml:space="preserve"> for these characteristics</w:t>
      </w:r>
      <w:r>
        <w:rPr>
          <w:lang w:eastAsia="en-US"/>
        </w:rPr>
        <w:t xml:space="preserve"> have decreased from 2018 – 19.</w:t>
      </w:r>
    </w:p>
    <w:p w14:paraId="4609B547" w14:textId="77777777" w:rsidR="005C07F0" w:rsidRDefault="005C07F0" w:rsidP="005C07F0">
      <w:pPr>
        <w:ind w:left="720"/>
        <w:rPr>
          <w:lang w:eastAsia="en-US"/>
        </w:rPr>
      </w:pPr>
    </w:p>
    <w:p w14:paraId="1562E473" w14:textId="0EBAFFD9" w:rsidR="005C07F0" w:rsidRPr="005C07F0" w:rsidRDefault="005C07F0" w:rsidP="005C07F0">
      <w:pPr>
        <w:ind w:left="720"/>
        <w:rPr>
          <w:lang w:eastAsia="en-US"/>
        </w:rPr>
      </w:pPr>
      <w:r>
        <w:rPr>
          <w:lang w:eastAsia="en-US"/>
        </w:rPr>
        <w:t xml:space="preserve">Decreases from 2018 -19 in the mean hourly pay gap figure range from 6.7% in disability calculations to 1% for ethnicity calculations. </w:t>
      </w:r>
      <w:r>
        <w:rPr>
          <w:rFonts w:cs="Arial"/>
          <w:lang w:val="en"/>
        </w:rPr>
        <w:t>For the median hourly pay gap f</w:t>
      </w:r>
      <w:r w:rsidR="00B176D4">
        <w:rPr>
          <w:rFonts w:cs="Arial"/>
          <w:lang w:val="en"/>
        </w:rPr>
        <w:t>igure, decreases ranged from 6.1</w:t>
      </w:r>
      <w:r>
        <w:rPr>
          <w:rFonts w:cs="Arial"/>
          <w:lang w:val="en"/>
        </w:rPr>
        <w:t>% (disability) to 0.7% (gender).</w:t>
      </w:r>
    </w:p>
    <w:p w14:paraId="70DA80FD" w14:textId="77777777" w:rsidR="00123B1B" w:rsidRDefault="00123B1B" w:rsidP="00123B1B">
      <w:pPr>
        <w:rPr>
          <w:lang w:eastAsia="en-US"/>
        </w:rPr>
      </w:pPr>
    </w:p>
    <w:tbl>
      <w:tblPr>
        <w:tblStyle w:val="TableGrid"/>
        <w:tblpPr w:leftFromText="180" w:rightFromText="180" w:vertAnchor="text" w:horzAnchor="page" w:tblpX="2150" w:tblpY="77"/>
        <w:tblW w:w="0" w:type="auto"/>
        <w:tblLook w:val="04A0" w:firstRow="1" w:lastRow="0" w:firstColumn="1" w:lastColumn="0" w:noHBand="0" w:noVBand="1"/>
      </w:tblPr>
      <w:tblGrid>
        <w:gridCol w:w="1413"/>
        <w:gridCol w:w="2014"/>
        <w:gridCol w:w="1834"/>
        <w:gridCol w:w="1869"/>
        <w:gridCol w:w="1886"/>
      </w:tblGrid>
      <w:tr w:rsidR="009D2697" w14:paraId="3B7BAEBD" w14:textId="77777777" w:rsidTr="00CF6A65">
        <w:tc>
          <w:tcPr>
            <w:tcW w:w="1413" w:type="dxa"/>
            <w:shd w:val="clear" w:color="auto" w:fill="CC99FF"/>
          </w:tcPr>
          <w:p w14:paraId="0BF3308E" w14:textId="6C322C7D" w:rsidR="009D2697" w:rsidRPr="009D2697" w:rsidRDefault="009D2697" w:rsidP="009D2697">
            <w:pPr>
              <w:jc w:val="center"/>
              <w:rPr>
                <w:b/>
                <w:lang w:eastAsia="en-US"/>
              </w:rPr>
            </w:pPr>
            <w:r w:rsidRPr="009D2697">
              <w:rPr>
                <w:b/>
                <w:lang w:eastAsia="en-US"/>
              </w:rPr>
              <w:t>Year</w:t>
            </w:r>
          </w:p>
        </w:tc>
        <w:tc>
          <w:tcPr>
            <w:tcW w:w="2014" w:type="dxa"/>
            <w:shd w:val="clear" w:color="auto" w:fill="CC99FF"/>
          </w:tcPr>
          <w:p w14:paraId="15C318AF" w14:textId="77777777" w:rsidR="009D2697" w:rsidRDefault="009D2697" w:rsidP="009D2697">
            <w:pPr>
              <w:jc w:val="center"/>
              <w:rPr>
                <w:b/>
                <w:lang w:eastAsia="en-US"/>
              </w:rPr>
            </w:pPr>
            <w:r w:rsidRPr="009D2697">
              <w:rPr>
                <w:b/>
                <w:lang w:eastAsia="en-US"/>
              </w:rPr>
              <w:t>Type of pay gap</w:t>
            </w:r>
          </w:p>
          <w:p w14:paraId="052534B0" w14:textId="2D69230C" w:rsidR="009D2697" w:rsidRPr="009D2697" w:rsidRDefault="009D2697" w:rsidP="009D2697">
            <w:pPr>
              <w:jc w:val="center"/>
              <w:rPr>
                <w:b/>
                <w:lang w:eastAsia="en-US"/>
              </w:rPr>
            </w:pPr>
          </w:p>
        </w:tc>
        <w:tc>
          <w:tcPr>
            <w:tcW w:w="1834" w:type="dxa"/>
            <w:shd w:val="clear" w:color="auto" w:fill="CC99FF"/>
          </w:tcPr>
          <w:p w14:paraId="0B9A7315" w14:textId="2D67E0BB" w:rsidR="009D2697" w:rsidRPr="009D2697" w:rsidRDefault="009D2697" w:rsidP="009D2697">
            <w:pPr>
              <w:jc w:val="center"/>
              <w:rPr>
                <w:b/>
                <w:lang w:eastAsia="en-US"/>
              </w:rPr>
            </w:pPr>
            <w:r w:rsidRPr="009D2697">
              <w:rPr>
                <w:b/>
                <w:lang w:eastAsia="en-US"/>
              </w:rPr>
              <w:t>Gender</w:t>
            </w:r>
          </w:p>
        </w:tc>
        <w:tc>
          <w:tcPr>
            <w:tcW w:w="1869" w:type="dxa"/>
            <w:shd w:val="clear" w:color="auto" w:fill="CC99FF"/>
          </w:tcPr>
          <w:p w14:paraId="3D02CF32" w14:textId="44891453" w:rsidR="009D2697" w:rsidRPr="009D2697" w:rsidRDefault="009D2697" w:rsidP="009D2697">
            <w:pPr>
              <w:jc w:val="center"/>
              <w:rPr>
                <w:b/>
                <w:lang w:eastAsia="en-US"/>
              </w:rPr>
            </w:pPr>
            <w:r w:rsidRPr="009D2697">
              <w:rPr>
                <w:b/>
                <w:lang w:eastAsia="en-US"/>
              </w:rPr>
              <w:t>Ethnicity</w:t>
            </w:r>
          </w:p>
        </w:tc>
        <w:tc>
          <w:tcPr>
            <w:tcW w:w="1886" w:type="dxa"/>
            <w:shd w:val="clear" w:color="auto" w:fill="CC99FF"/>
          </w:tcPr>
          <w:p w14:paraId="3F3DA8A6" w14:textId="59DD9C87" w:rsidR="009D2697" w:rsidRPr="009D2697" w:rsidRDefault="009D2697" w:rsidP="009D2697">
            <w:pPr>
              <w:jc w:val="center"/>
              <w:rPr>
                <w:b/>
                <w:lang w:eastAsia="en-US"/>
              </w:rPr>
            </w:pPr>
            <w:r w:rsidRPr="009D2697">
              <w:rPr>
                <w:b/>
                <w:lang w:eastAsia="en-US"/>
              </w:rPr>
              <w:t>Disability</w:t>
            </w:r>
          </w:p>
        </w:tc>
      </w:tr>
      <w:tr w:rsidR="009D2697" w14:paraId="15E0CD56" w14:textId="77777777" w:rsidTr="00CF6A65">
        <w:tc>
          <w:tcPr>
            <w:tcW w:w="1413" w:type="dxa"/>
            <w:shd w:val="clear" w:color="auto" w:fill="FFFFFF" w:themeFill="background1"/>
          </w:tcPr>
          <w:p w14:paraId="12EB589D" w14:textId="25CAC1DC" w:rsidR="009D2697" w:rsidRDefault="009D2697" w:rsidP="009D2697">
            <w:pPr>
              <w:jc w:val="center"/>
              <w:rPr>
                <w:lang w:eastAsia="en-US"/>
              </w:rPr>
            </w:pPr>
            <w:r>
              <w:rPr>
                <w:lang w:eastAsia="en-US"/>
              </w:rPr>
              <w:t>2019</w:t>
            </w:r>
          </w:p>
        </w:tc>
        <w:tc>
          <w:tcPr>
            <w:tcW w:w="2014" w:type="dxa"/>
            <w:shd w:val="clear" w:color="auto" w:fill="FFFFFF" w:themeFill="background1"/>
          </w:tcPr>
          <w:p w14:paraId="122D9585" w14:textId="25C4395D" w:rsidR="009D2697" w:rsidRDefault="009D2697" w:rsidP="009D2697">
            <w:pPr>
              <w:jc w:val="center"/>
              <w:rPr>
                <w:lang w:eastAsia="en-US"/>
              </w:rPr>
            </w:pPr>
            <w:r>
              <w:rPr>
                <w:lang w:eastAsia="en-US"/>
              </w:rPr>
              <w:t>Mean ordinary hourly pay gap</w:t>
            </w:r>
          </w:p>
        </w:tc>
        <w:tc>
          <w:tcPr>
            <w:tcW w:w="1834" w:type="dxa"/>
            <w:shd w:val="clear" w:color="auto" w:fill="FFFFFF" w:themeFill="background1"/>
          </w:tcPr>
          <w:p w14:paraId="69B32B3E" w14:textId="7F62F3BD" w:rsidR="009D2697" w:rsidRDefault="009D2697" w:rsidP="009D2697">
            <w:pPr>
              <w:jc w:val="center"/>
              <w:rPr>
                <w:lang w:eastAsia="en-US"/>
              </w:rPr>
            </w:pPr>
            <w:r>
              <w:rPr>
                <w:lang w:eastAsia="en-US"/>
              </w:rPr>
              <w:t>-2.9%</w:t>
            </w:r>
          </w:p>
        </w:tc>
        <w:tc>
          <w:tcPr>
            <w:tcW w:w="1869" w:type="dxa"/>
            <w:shd w:val="clear" w:color="auto" w:fill="FFFFFF" w:themeFill="background1"/>
          </w:tcPr>
          <w:p w14:paraId="61129C56" w14:textId="77DF6A4E" w:rsidR="009D2697" w:rsidRDefault="009D2697" w:rsidP="009D2697">
            <w:pPr>
              <w:jc w:val="center"/>
              <w:rPr>
                <w:lang w:eastAsia="en-US"/>
              </w:rPr>
            </w:pPr>
            <w:r>
              <w:rPr>
                <w:lang w:eastAsia="en-US"/>
              </w:rPr>
              <w:t>8.7%</w:t>
            </w:r>
          </w:p>
        </w:tc>
        <w:tc>
          <w:tcPr>
            <w:tcW w:w="1886" w:type="dxa"/>
            <w:shd w:val="clear" w:color="auto" w:fill="FFFFFF" w:themeFill="background1"/>
          </w:tcPr>
          <w:p w14:paraId="198EC9CF" w14:textId="50FE2E91" w:rsidR="009D2697" w:rsidRDefault="009D2697" w:rsidP="009D2697">
            <w:pPr>
              <w:jc w:val="center"/>
              <w:rPr>
                <w:lang w:eastAsia="en-US"/>
              </w:rPr>
            </w:pPr>
            <w:r>
              <w:rPr>
                <w:lang w:eastAsia="en-US"/>
              </w:rPr>
              <w:t>-4.0%</w:t>
            </w:r>
          </w:p>
        </w:tc>
      </w:tr>
      <w:tr w:rsidR="009D2697" w14:paraId="514B54C9" w14:textId="77777777" w:rsidTr="00CF6A65">
        <w:tc>
          <w:tcPr>
            <w:tcW w:w="1413" w:type="dxa"/>
            <w:shd w:val="clear" w:color="auto" w:fill="FFFFFF" w:themeFill="background1"/>
          </w:tcPr>
          <w:p w14:paraId="05CAFE4F" w14:textId="5200876C" w:rsidR="009D2697" w:rsidRDefault="009D2697" w:rsidP="009D2697">
            <w:pPr>
              <w:jc w:val="center"/>
              <w:rPr>
                <w:lang w:eastAsia="en-US"/>
              </w:rPr>
            </w:pPr>
            <w:r>
              <w:rPr>
                <w:lang w:eastAsia="en-US"/>
              </w:rPr>
              <w:t>2019</w:t>
            </w:r>
          </w:p>
        </w:tc>
        <w:tc>
          <w:tcPr>
            <w:tcW w:w="2014" w:type="dxa"/>
            <w:shd w:val="clear" w:color="auto" w:fill="FFFFFF" w:themeFill="background1"/>
          </w:tcPr>
          <w:p w14:paraId="578ACD67" w14:textId="73D95A6E" w:rsidR="009D2697" w:rsidRDefault="009D2697" w:rsidP="009D2697">
            <w:pPr>
              <w:jc w:val="center"/>
              <w:rPr>
                <w:lang w:eastAsia="en-US"/>
              </w:rPr>
            </w:pPr>
            <w:r>
              <w:rPr>
                <w:lang w:eastAsia="en-US"/>
              </w:rPr>
              <w:t>Median ordinary hourly pay gap</w:t>
            </w:r>
          </w:p>
        </w:tc>
        <w:tc>
          <w:tcPr>
            <w:tcW w:w="1834" w:type="dxa"/>
            <w:shd w:val="clear" w:color="auto" w:fill="FFFFFF" w:themeFill="background1"/>
          </w:tcPr>
          <w:p w14:paraId="02F6C4CF" w14:textId="424D50CF" w:rsidR="009D2697" w:rsidRDefault="009D2697" w:rsidP="009D2697">
            <w:pPr>
              <w:jc w:val="center"/>
              <w:rPr>
                <w:lang w:eastAsia="en-US"/>
              </w:rPr>
            </w:pPr>
            <w:r>
              <w:rPr>
                <w:lang w:eastAsia="en-US"/>
              </w:rPr>
              <w:t>1.9%</w:t>
            </w:r>
          </w:p>
        </w:tc>
        <w:tc>
          <w:tcPr>
            <w:tcW w:w="1869" w:type="dxa"/>
            <w:shd w:val="clear" w:color="auto" w:fill="FFFFFF" w:themeFill="background1"/>
          </w:tcPr>
          <w:p w14:paraId="4FE8EB40" w14:textId="2B21F0C3" w:rsidR="009D2697" w:rsidRDefault="009D2697" w:rsidP="009D2697">
            <w:pPr>
              <w:jc w:val="center"/>
              <w:rPr>
                <w:lang w:eastAsia="en-US"/>
              </w:rPr>
            </w:pPr>
            <w:r>
              <w:rPr>
                <w:lang w:eastAsia="en-US"/>
              </w:rPr>
              <w:t>6.3%</w:t>
            </w:r>
          </w:p>
        </w:tc>
        <w:tc>
          <w:tcPr>
            <w:tcW w:w="1886" w:type="dxa"/>
            <w:shd w:val="clear" w:color="auto" w:fill="FFFFFF" w:themeFill="background1"/>
          </w:tcPr>
          <w:p w14:paraId="3595DCFB" w14:textId="501E4154" w:rsidR="009D2697" w:rsidRDefault="009D2697" w:rsidP="009D2697">
            <w:pPr>
              <w:jc w:val="center"/>
              <w:rPr>
                <w:lang w:eastAsia="en-US"/>
              </w:rPr>
            </w:pPr>
            <w:r>
              <w:rPr>
                <w:lang w:eastAsia="en-US"/>
              </w:rPr>
              <w:t>-5.5%</w:t>
            </w:r>
          </w:p>
        </w:tc>
      </w:tr>
      <w:tr w:rsidR="009D2697" w14:paraId="4F35C2A9" w14:textId="77777777" w:rsidTr="00CF6A65">
        <w:tc>
          <w:tcPr>
            <w:tcW w:w="1413" w:type="dxa"/>
            <w:shd w:val="clear" w:color="auto" w:fill="FFFFFF" w:themeFill="background1"/>
          </w:tcPr>
          <w:p w14:paraId="49663C59" w14:textId="5C79AF8D" w:rsidR="009D2697" w:rsidRDefault="009D2697" w:rsidP="009D2697">
            <w:pPr>
              <w:jc w:val="center"/>
              <w:rPr>
                <w:lang w:eastAsia="en-US"/>
              </w:rPr>
            </w:pPr>
            <w:r>
              <w:rPr>
                <w:lang w:eastAsia="en-US"/>
              </w:rPr>
              <w:t>2018</w:t>
            </w:r>
          </w:p>
        </w:tc>
        <w:tc>
          <w:tcPr>
            <w:tcW w:w="2014" w:type="dxa"/>
            <w:shd w:val="clear" w:color="auto" w:fill="FFFFFF" w:themeFill="background1"/>
          </w:tcPr>
          <w:p w14:paraId="72260216" w14:textId="746F3042" w:rsidR="009D2697" w:rsidRDefault="009D2697" w:rsidP="009D2697">
            <w:pPr>
              <w:jc w:val="center"/>
              <w:rPr>
                <w:lang w:eastAsia="en-US"/>
              </w:rPr>
            </w:pPr>
            <w:r>
              <w:rPr>
                <w:lang w:eastAsia="en-US"/>
              </w:rPr>
              <w:t>Mean ordinary hourly pay gap</w:t>
            </w:r>
          </w:p>
        </w:tc>
        <w:tc>
          <w:tcPr>
            <w:tcW w:w="1834" w:type="dxa"/>
            <w:shd w:val="clear" w:color="auto" w:fill="FFFFFF" w:themeFill="background1"/>
          </w:tcPr>
          <w:p w14:paraId="372B0B71" w14:textId="33BD2136" w:rsidR="009D2697" w:rsidRDefault="009D2697" w:rsidP="009D2697">
            <w:pPr>
              <w:jc w:val="center"/>
              <w:rPr>
                <w:lang w:eastAsia="en-US"/>
              </w:rPr>
            </w:pPr>
            <w:r>
              <w:rPr>
                <w:lang w:eastAsia="en-US"/>
              </w:rPr>
              <w:t>1.6%</w:t>
            </w:r>
          </w:p>
        </w:tc>
        <w:tc>
          <w:tcPr>
            <w:tcW w:w="1869" w:type="dxa"/>
            <w:shd w:val="clear" w:color="auto" w:fill="FFFFFF" w:themeFill="background1"/>
          </w:tcPr>
          <w:p w14:paraId="0962B4DD" w14:textId="6CE8D559" w:rsidR="009D2697" w:rsidRDefault="009D2697" w:rsidP="009D2697">
            <w:pPr>
              <w:jc w:val="center"/>
              <w:rPr>
                <w:lang w:eastAsia="en-US"/>
              </w:rPr>
            </w:pPr>
            <w:r>
              <w:rPr>
                <w:lang w:eastAsia="en-US"/>
              </w:rPr>
              <w:t>9.7%</w:t>
            </w:r>
          </w:p>
        </w:tc>
        <w:tc>
          <w:tcPr>
            <w:tcW w:w="1886" w:type="dxa"/>
            <w:shd w:val="clear" w:color="auto" w:fill="FFFFFF" w:themeFill="background1"/>
          </w:tcPr>
          <w:p w14:paraId="2AC1285A" w14:textId="2B708398" w:rsidR="009D2697" w:rsidRDefault="009D2697" w:rsidP="009D2697">
            <w:pPr>
              <w:jc w:val="center"/>
              <w:rPr>
                <w:lang w:eastAsia="en-US"/>
              </w:rPr>
            </w:pPr>
            <w:r>
              <w:rPr>
                <w:lang w:eastAsia="en-US"/>
              </w:rPr>
              <w:t>2.7%</w:t>
            </w:r>
          </w:p>
        </w:tc>
      </w:tr>
      <w:tr w:rsidR="009D2697" w14:paraId="6468C97D" w14:textId="77777777" w:rsidTr="00CF6A65">
        <w:tc>
          <w:tcPr>
            <w:tcW w:w="1413" w:type="dxa"/>
            <w:shd w:val="clear" w:color="auto" w:fill="FFFFFF" w:themeFill="background1"/>
          </w:tcPr>
          <w:p w14:paraId="405263CB" w14:textId="2306A291" w:rsidR="009D2697" w:rsidRDefault="009D2697" w:rsidP="009D2697">
            <w:pPr>
              <w:jc w:val="center"/>
              <w:rPr>
                <w:lang w:eastAsia="en-US"/>
              </w:rPr>
            </w:pPr>
            <w:r>
              <w:rPr>
                <w:lang w:eastAsia="en-US"/>
              </w:rPr>
              <w:t>2018</w:t>
            </w:r>
          </w:p>
        </w:tc>
        <w:tc>
          <w:tcPr>
            <w:tcW w:w="2014" w:type="dxa"/>
            <w:shd w:val="clear" w:color="auto" w:fill="FFFFFF" w:themeFill="background1"/>
          </w:tcPr>
          <w:p w14:paraId="33CB34B8" w14:textId="689B4F62" w:rsidR="009D2697" w:rsidRDefault="009D2697" w:rsidP="009D2697">
            <w:pPr>
              <w:jc w:val="center"/>
              <w:rPr>
                <w:lang w:eastAsia="en-US"/>
              </w:rPr>
            </w:pPr>
            <w:r>
              <w:rPr>
                <w:lang w:eastAsia="en-US"/>
              </w:rPr>
              <w:t>Median ordinary hourly pay gap</w:t>
            </w:r>
          </w:p>
        </w:tc>
        <w:tc>
          <w:tcPr>
            <w:tcW w:w="1834" w:type="dxa"/>
            <w:shd w:val="clear" w:color="auto" w:fill="FFFFFF" w:themeFill="background1"/>
          </w:tcPr>
          <w:p w14:paraId="15B245BF" w14:textId="79AFEB75" w:rsidR="009D2697" w:rsidRDefault="009D2697" w:rsidP="009D2697">
            <w:pPr>
              <w:jc w:val="center"/>
              <w:rPr>
                <w:lang w:eastAsia="en-US"/>
              </w:rPr>
            </w:pPr>
            <w:r>
              <w:rPr>
                <w:lang w:eastAsia="en-US"/>
              </w:rPr>
              <w:t>2.6%</w:t>
            </w:r>
          </w:p>
        </w:tc>
        <w:tc>
          <w:tcPr>
            <w:tcW w:w="1869" w:type="dxa"/>
            <w:shd w:val="clear" w:color="auto" w:fill="FFFFFF" w:themeFill="background1"/>
          </w:tcPr>
          <w:p w14:paraId="732A6E20" w14:textId="3B4D9C43" w:rsidR="009D2697" w:rsidRDefault="009D2697" w:rsidP="009D2697">
            <w:pPr>
              <w:jc w:val="center"/>
              <w:rPr>
                <w:lang w:eastAsia="en-US"/>
              </w:rPr>
            </w:pPr>
            <w:r>
              <w:rPr>
                <w:lang w:eastAsia="en-US"/>
              </w:rPr>
              <w:t>8.8%</w:t>
            </w:r>
          </w:p>
        </w:tc>
        <w:tc>
          <w:tcPr>
            <w:tcW w:w="1886" w:type="dxa"/>
            <w:shd w:val="clear" w:color="auto" w:fill="FFFFFF" w:themeFill="background1"/>
          </w:tcPr>
          <w:p w14:paraId="3DCFB53D" w14:textId="16751C1D" w:rsidR="009D2697" w:rsidRDefault="009D2697" w:rsidP="009D2697">
            <w:pPr>
              <w:jc w:val="center"/>
              <w:rPr>
                <w:lang w:eastAsia="en-US"/>
              </w:rPr>
            </w:pPr>
            <w:r>
              <w:rPr>
                <w:lang w:eastAsia="en-US"/>
              </w:rPr>
              <w:t>0.6%</w:t>
            </w:r>
          </w:p>
        </w:tc>
      </w:tr>
    </w:tbl>
    <w:p w14:paraId="4F3EBD33" w14:textId="77777777" w:rsidR="00123B1B" w:rsidRPr="00123B1B" w:rsidRDefault="00123B1B" w:rsidP="00123B1B">
      <w:pPr>
        <w:rPr>
          <w:lang w:eastAsia="en-US"/>
        </w:rPr>
      </w:pPr>
    </w:p>
    <w:p w14:paraId="1F1B72E7" w14:textId="1A13404F" w:rsidR="000B2661" w:rsidRPr="005C07F0" w:rsidRDefault="000B2661" w:rsidP="005C07F0">
      <w:pPr>
        <w:rPr>
          <w:lang w:eastAsia="en-US"/>
        </w:rPr>
      </w:pPr>
    </w:p>
    <w:p w14:paraId="41BB2037" w14:textId="6F96E765" w:rsidR="000B2661" w:rsidRPr="000B2661" w:rsidRDefault="00123B1B" w:rsidP="000B2661">
      <w:pPr>
        <w:pStyle w:val="NormalWeb"/>
        <w:ind w:firstLine="720"/>
        <w:jc w:val="both"/>
        <w:rPr>
          <w:rFonts w:cs="Arial"/>
          <w:i/>
          <w:vertAlign w:val="superscript"/>
        </w:rPr>
      </w:pPr>
      <w:r>
        <w:rPr>
          <w:rFonts w:cs="Arial"/>
          <w:i/>
          <w:vertAlign w:val="superscript"/>
        </w:rPr>
        <w:t>Figure 8</w:t>
      </w:r>
      <w:r w:rsidR="000B2661">
        <w:rPr>
          <w:rFonts w:cs="Arial"/>
          <w:i/>
          <w:vertAlign w:val="superscript"/>
        </w:rPr>
        <w:t xml:space="preserve">: </w:t>
      </w:r>
      <w:r w:rsidR="000B2661" w:rsidRPr="00ED6993">
        <w:rPr>
          <w:rFonts w:cs="Arial"/>
          <w:i/>
          <w:vertAlign w:val="superscript"/>
        </w:rPr>
        <w:t>Table</w:t>
      </w:r>
      <w:r w:rsidR="000B2661">
        <w:rPr>
          <w:rFonts w:cs="Arial"/>
          <w:i/>
          <w:vertAlign w:val="superscript"/>
        </w:rPr>
        <w:t xml:space="preserve"> showing pay gaps calculated for gender, ethnicity and disability in 2018 and 2019.</w:t>
      </w:r>
    </w:p>
    <w:p w14:paraId="5B5BCAA8" w14:textId="77777777" w:rsidR="005C07F0" w:rsidRDefault="005C07F0" w:rsidP="00E941D8">
      <w:pPr>
        <w:pStyle w:val="NormalWeb"/>
        <w:jc w:val="both"/>
        <w:outlineLvl w:val="0"/>
        <w:rPr>
          <w:rFonts w:cs="Arial"/>
          <w:b/>
        </w:rPr>
      </w:pPr>
    </w:p>
    <w:p w14:paraId="59E31271" w14:textId="6D1343D0" w:rsidR="003925DB" w:rsidRDefault="003925DB">
      <w:pPr>
        <w:spacing w:after="160" w:line="259" w:lineRule="auto"/>
        <w:rPr>
          <w:rFonts w:eastAsia="Times New Roman" w:cs="Arial"/>
          <w:b/>
          <w:color w:val="701471"/>
          <w:sz w:val="28"/>
          <w:szCs w:val="28"/>
          <w:lang w:eastAsia="en-US"/>
        </w:rPr>
      </w:pPr>
      <w:r>
        <w:rPr>
          <w:rFonts w:eastAsia="Times New Roman" w:cs="Arial"/>
          <w:b/>
          <w:color w:val="701471"/>
          <w:sz w:val="28"/>
          <w:szCs w:val="28"/>
          <w:lang w:eastAsia="en-US"/>
        </w:rPr>
        <w:br w:type="page"/>
      </w:r>
    </w:p>
    <w:p w14:paraId="02D0CD4E" w14:textId="00D45280" w:rsidR="00824738" w:rsidRPr="00540498" w:rsidRDefault="00540498" w:rsidP="00540498">
      <w:pPr>
        <w:pStyle w:val="NormalWeb"/>
        <w:jc w:val="both"/>
        <w:outlineLvl w:val="0"/>
        <w:rPr>
          <w:rFonts w:eastAsia="Times New Roman" w:cs="Arial"/>
          <w:b/>
          <w:color w:val="701471"/>
          <w:sz w:val="28"/>
          <w:szCs w:val="28"/>
          <w:lang w:eastAsia="en-US"/>
        </w:rPr>
      </w:pPr>
      <w:bookmarkStart w:id="26" w:name="_Toc27069280"/>
      <w:r w:rsidRPr="00540498">
        <w:rPr>
          <w:rFonts w:eastAsia="Times New Roman" w:cs="Arial"/>
          <w:b/>
          <w:color w:val="701471"/>
          <w:sz w:val="28"/>
          <w:szCs w:val="28"/>
          <w:lang w:eastAsia="en-US"/>
        </w:rPr>
        <w:lastRenderedPageBreak/>
        <w:t>9.</w:t>
      </w:r>
      <w:r w:rsidRPr="00540498">
        <w:rPr>
          <w:rFonts w:eastAsia="Times New Roman" w:cs="Arial"/>
          <w:b/>
          <w:color w:val="701471"/>
          <w:sz w:val="28"/>
          <w:szCs w:val="28"/>
          <w:lang w:eastAsia="en-US"/>
        </w:rPr>
        <w:tab/>
      </w:r>
      <w:r w:rsidR="000F1A14">
        <w:rPr>
          <w:rFonts w:eastAsia="Times New Roman" w:cs="Arial"/>
          <w:b/>
          <w:color w:val="701471"/>
          <w:sz w:val="28"/>
          <w:szCs w:val="28"/>
          <w:lang w:eastAsia="en-US"/>
        </w:rPr>
        <w:t>Pay Gap Trends</w:t>
      </w:r>
      <w:bookmarkEnd w:id="26"/>
      <w:r w:rsidRPr="00540498">
        <w:rPr>
          <w:rFonts w:eastAsia="Times New Roman" w:cs="Arial"/>
          <w:b/>
          <w:color w:val="701471"/>
          <w:sz w:val="28"/>
          <w:szCs w:val="28"/>
          <w:lang w:eastAsia="en-US"/>
        </w:rPr>
        <w:t xml:space="preserve"> </w:t>
      </w:r>
    </w:p>
    <w:p w14:paraId="5084BBAE" w14:textId="1E36D3AE" w:rsidR="00540498" w:rsidRPr="00540498" w:rsidRDefault="00540498" w:rsidP="00540498">
      <w:pPr>
        <w:pStyle w:val="Heading3"/>
        <w:keepNext w:val="0"/>
        <w:keepLines w:val="0"/>
        <w:numPr>
          <w:ilvl w:val="1"/>
          <w:numId w:val="33"/>
        </w:numPr>
        <w:tabs>
          <w:tab w:val="left" w:pos="-990"/>
        </w:tabs>
        <w:spacing w:before="120" w:line="360" w:lineRule="auto"/>
        <w:rPr>
          <w:rFonts w:ascii="Arial" w:eastAsia="Times New Roman" w:hAnsi="Arial"/>
          <w:color w:val="701471"/>
          <w:sz w:val="28"/>
          <w:szCs w:val="28"/>
          <w:lang w:eastAsia="en-US"/>
        </w:rPr>
      </w:pPr>
      <w:bookmarkStart w:id="27" w:name="_Toc27069281"/>
      <w:r>
        <w:rPr>
          <w:rFonts w:ascii="Arial" w:eastAsia="Times New Roman" w:hAnsi="Arial"/>
          <w:color w:val="701471"/>
          <w:sz w:val="28"/>
          <w:szCs w:val="28"/>
          <w:lang w:eastAsia="en-US"/>
        </w:rPr>
        <w:t>Ethnicity</w:t>
      </w:r>
      <w:bookmarkEnd w:id="27"/>
    </w:p>
    <w:p w14:paraId="0F20E7F8" w14:textId="5EA694EB" w:rsidR="00540498" w:rsidRDefault="00540498" w:rsidP="00540498">
      <w:pPr>
        <w:pStyle w:val="NormalWeb"/>
        <w:ind w:left="720"/>
        <w:jc w:val="both"/>
        <w:rPr>
          <w:rFonts w:cs="Arial"/>
          <w:lang w:val="en"/>
        </w:rPr>
      </w:pPr>
      <w:r>
        <w:rPr>
          <w:rFonts w:cs="Arial"/>
          <w:lang w:val="en"/>
        </w:rPr>
        <w:t>The pay quartiles show a trend</w:t>
      </w:r>
      <w:r w:rsidRPr="0071084A">
        <w:rPr>
          <w:rFonts w:cs="Arial"/>
          <w:lang w:val="en"/>
        </w:rPr>
        <w:t xml:space="preserve"> for the percentage</w:t>
      </w:r>
      <w:r>
        <w:rPr>
          <w:rFonts w:cs="Arial"/>
          <w:lang w:val="en"/>
        </w:rPr>
        <w:t xml:space="preserve"> representation</w:t>
      </w:r>
      <w:r w:rsidRPr="0071084A">
        <w:rPr>
          <w:rFonts w:cs="Arial"/>
          <w:lang w:val="en"/>
        </w:rPr>
        <w:t xml:space="preserve"> of </w:t>
      </w:r>
      <w:r w:rsidR="00580BDB">
        <w:rPr>
          <w:rFonts w:cs="Arial"/>
          <w:lang w:val="en"/>
        </w:rPr>
        <w:t xml:space="preserve">disclosed </w:t>
      </w:r>
      <w:r w:rsidRPr="0071084A">
        <w:rPr>
          <w:rFonts w:cs="Arial"/>
          <w:lang w:val="en"/>
        </w:rPr>
        <w:t>BAME employees to</w:t>
      </w:r>
      <w:r>
        <w:rPr>
          <w:rFonts w:cs="Arial"/>
          <w:lang w:val="en"/>
        </w:rPr>
        <w:t xml:space="preserve"> decrease</w:t>
      </w:r>
      <w:r w:rsidRPr="0071084A">
        <w:rPr>
          <w:rFonts w:cs="Arial"/>
          <w:lang w:val="en"/>
        </w:rPr>
        <w:t xml:space="preserve"> as the</w:t>
      </w:r>
      <w:r>
        <w:rPr>
          <w:rFonts w:cs="Arial"/>
          <w:lang w:val="en"/>
        </w:rPr>
        <w:t xml:space="preserve"> level of pay rises within the top three quartiles. The highest pay quartile has the lowest representation of BAME staff (29%) and the lower middle quartile has the highest representation of BAME (36%).</w:t>
      </w:r>
    </w:p>
    <w:p w14:paraId="10B6F3FC" w14:textId="37ABD810" w:rsidR="00540498" w:rsidRDefault="00540498" w:rsidP="00540498">
      <w:pPr>
        <w:pStyle w:val="NormalWeb"/>
        <w:ind w:left="720"/>
        <w:jc w:val="both"/>
        <w:rPr>
          <w:rFonts w:cs="Arial"/>
          <w:lang w:val="en"/>
        </w:rPr>
      </w:pPr>
      <w:r w:rsidRPr="0071084A">
        <w:rPr>
          <w:rFonts w:cs="Arial"/>
          <w:lang w:val="en"/>
        </w:rPr>
        <w:t xml:space="preserve">However the converse is true for </w:t>
      </w:r>
      <w:r w:rsidR="00580BDB">
        <w:rPr>
          <w:rFonts w:cs="Arial"/>
          <w:lang w:val="en"/>
        </w:rPr>
        <w:t xml:space="preserve">disclosed </w:t>
      </w:r>
      <w:r w:rsidRPr="0071084A">
        <w:rPr>
          <w:rFonts w:cs="Arial"/>
          <w:lang w:val="en"/>
        </w:rPr>
        <w:t xml:space="preserve">white employees, whose representations </w:t>
      </w:r>
      <w:r>
        <w:rPr>
          <w:rFonts w:cs="Arial"/>
          <w:lang w:val="en"/>
        </w:rPr>
        <w:t>increase</w:t>
      </w:r>
      <w:r w:rsidRPr="0071084A">
        <w:rPr>
          <w:rFonts w:cs="Arial"/>
          <w:lang w:val="en"/>
        </w:rPr>
        <w:t xml:space="preserve"> </w:t>
      </w:r>
      <w:r>
        <w:rPr>
          <w:rFonts w:cs="Arial"/>
          <w:lang w:val="en"/>
        </w:rPr>
        <w:t>as the level of pay increases, with the lowest representation of white employees (31%) in the lowest pay quartile, and the highest representation of white employees (49%) in the highest pay quartile.</w:t>
      </w:r>
    </w:p>
    <w:p w14:paraId="55BAC72A" w14:textId="77777777" w:rsidR="00540498" w:rsidRPr="0071084A" w:rsidRDefault="00540498" w:rsidP="00540498">
      <w:pPr>
        <w:pStyle w:val="NormalWeb"/>
        <w:ind w:left="720"/>
        <w:jc w:val="both"/>
        <w:rPr>
          <w:rFonts w:cs="Arial"/>
          <w:lang w:val="en"/>
        </w:rPr>
      </w:pPr>
      <w:r>
        <w:rPr>
          <w:rFonts w:cs="Arial"/>
        </w:rPr>
        <w:t>The data highlights that, on average as at March 2019, white employees occupied higher paid roles than BAME employees.  This was similar to the trends shown for both groups in 2018.</w:t>
      </w:r>
    </w:p>
    <w:p w14:paraId="6616F83D" w14:textId="77777777" w:rsidR="008057D0" w:rsidRDefault="008057D0" w:rsidP="00540498">
      <w:pPr>
        <w:pStyle w:val="NormalWeb"/>
        <w:ind w:left="720"/>
        <w:jc w:val="both"/>
        <w:rPr>
          <w:rFonts w:cs="Arial"/>
        </w:rPr>
      </w:pPr>
      <w:r>
        <w:rPr>
          <w:rFonts w:cs="Arial"/>
        </w:rPr>
        <w:t>As previously stated there are limitations to the ethnicity pay gap figures reported:</w:t>
      </w:r>
    </w:p>
    <w:p w14:paraId="1A3E1CD2" w14:textId="1C415979" w:rsidR="008057D0" w:rsidRDefault="008057D0" w:rsidP="008057D0">
      <w:pPr>
        <w:pStyle w:val="NormalWeb"/>
        <w:numPr>
          <w:ilvl w:val="0"/>
          <w:numId w:val="18"/>
        </w:numPr>
        <w:jc w:val="both"/>
        <w:rPr>
          <w:rFonts w:cs="Arial"/>
        </w:rPr>
      </w:pPr>
      <w:r>
        <w:rPr>
          <w:rFonts w:cs="Arial"/>
        </w:rPr>
        <w:t>the leve</w:t>
      </w:r>
      <w:r w:rsidR="00690B39">
        <w:rPr>
          <w:rFonts w:cs="Arial"/>
        </w:rPr>
        <w:t>l of non-disclosed ethnicity (26</w:t>
      </w:r>
      <w:r>
        <w:rPr>
          <w:rFonts w:cs="Arial"/>
        </w:rPr>
        <w:t xml:space="preserve">%) may have impacted reporting </w:t>
      </w:r>
    </w:p>
    <w:p w14:paraId="5BE463E7" w14:textId="77777777" w:rsidR="008057D0" w:rsidRPr="004C39C8" w:rsidRDefault="008057D0" w:rsidP="008057D0">
      <w:pPr>
        <w:pStyle w:val="NormalWeb"/>
        <w:numPr>
          <w:ilvl w:val="0"/>
          <w:numId w:val="18"/>
        </w:numPr>
        <w:jc w:val="both"/>
        <w:rPr>
          <w:rFonts w:cs="Arial"/>
        </w:rPr>
      </w:pPr>
      <w:r>
        <w:t xml:space="preserve">ethnicity pay gaps </w:t>
      </w:r>
      <w:r w:rsidRPr="003077A9">
        <w:t>ca</w:t>
      </w:r>
      <w:r>
        <w:t>n vary by whether individuals are UK or foreign born as well as by gender and ethnic group so an overall figure for BAME groups may also not be fully representative (</w:t>
      </w:r>
      <w:hyperlink r:id="rId17" w:history="1">
        <w:r w:rsidRPr="00487680">
          <w:rPr>
            <w:rStyle w:val="Hyperlink"/>
          </w:rPr>
          <w:t>EHRC – ethnicity pay gaps explained</w:t>
        </w:r>
      </w:hyperlink>
      <w:r>
        <w:t>)</w:t>
      </w:r>
    </w:p>
    <w:p w14:paraId="28B42C0E" w14:textId="62EDD3B4" w:rsidR="008057D0" w:rsidRPr="000F1A14" w:rsidRDefault="008057D0" w:rsidP="00D55698">
      <w:pPr>
        <w:pStyle w:val="NormalWeb"/>
        <w:numPr>
          <w:ilvl w:val="0"/>
          <w:numId w:val="18"/>
        </w:numPr>
        <w:jc w:val="both"/>
        <w:rPr>
          <w:rFonts w:cs="Arial"/>
        </w:rPr>
      </w:pPr>
      <w:r>
        <w:t xml:space="preserve">The levels of non-disclosure of ethnicity particularly rose at a higher rate </w:t>
      </w:r>
      <w:r w:rsidR="000F1A14">
        <w:t>in the lower middle and lowest pay quartiles</w:t>
      </w:r>
      <w:r>
        <w:t xml:space="preserve"> from 2018 – 19 compared to other pay quartiles. These figures may have impacted on the representation of groups within the pay quartiles reported.</w:t>
      </w:r>
    </w:p>
    <w:p w14:paraId="361D4561" w14:textId="0D141982" w:rsidR="000F1A14" w:rsidRPr="000F1A14" w:rsidRDefault="000F1A14" w:rsidP="000F1A14">
      <w:pPr>
        <w:pStyle w:val="Heading3"/>
        <w:keepNext w:val="0"/>
        <w:keepLines w:val="0"/>
        <w:numPr>
          <w:ilvl w:val="1"/>
          <w:numId w:val="33"/>
        </w:numPr>
        <w:tabs>
          <w:tab w:val="left" w:pos="-990"/>
        </w:tabs>
        <w:spacing w:before="120" w:line="360" w:lineRule="auto"/>
        <w:rPr>
          <w:rFonts w:ascii="Arial" w:eastAsia="Times New Roman" w:hAnsi="Arial"/>
          <w:color w:val="701471"/>
          <w:sz w:val="28"/>
          <w:szCs w:val="28"/>
          <w:lang w:eastAsia="en-US"/>
        </w:rPr>
      </w:pPr>
      <w:bookmarkStart w:id="28" w:name="_Toc27069282"/>
      <w:r>
        <w:rPr>
          <w:rFonts w:ascii="Arial" w:eastAsia="Times New Roman" w:hAnsi="Arial"/>
          <w:color w:val="701471"/>
          <w:sz w:val="28"/>
          <w:szCs w:val="28"/>
          <w:lang w:eastAsia="en-US"/>
        </w:rPr>
        <w:t>Disability</w:t>
      </w:r>
      <w:bookmarkEnd w:id="28"/>
    </w:p>
    <w:p w14:paraId="1BFB6505" w14:textId="568C9C60" w:rsidR="000F1A14" w:rsidRDefault="000F1A14" w:rsidP="000F1A14">
      <w:pPr>
        <w:pStyle w:val="NormalWeb"/>
        <w:ind w:left="720"/>
        <w:jc w:val="both"/>
        <w:rPr>
          <w:rFonts w:cs="Arial"/>
          <w:noProof/>
        </w:rPr>
      </w:pPr>
      <w:r>
        <w:rPr>
          <w:rFonts w:cs="Arial"/>
        </w:rPr>
        <w:t xml:space="preserve">The disabled pay quartiles indicate a trend for the representation of </w:t>
      </w:r>
      <w:r w:rsidR="00580BDB">
        <w:rPr>
          <w:rFonts w:cs="Arial"/>
        </w:rPr>
        <w:t xml:space="preserve">disclosed </w:t>
      </w:r>
      <w:r>
        <w:rPr>
          <w:rFonts w:cs="Arial"/>
        </w:rPr>
        <w:t>disabled employees to increase as the level of pay quartile rises, with the highest representation of disabled employees (7%) in the highest and upper middle pay quartiles and their lowest representation (5%) in the lower middle and lowest pay quartiles.</w:t>
      </w:r>
    </w:p>
    <w:p w14:paraId="165F2EEF" w14:textId="788A4020" w:rsidR="000F1A14" w:rsidRPr="00CB0519" w:rsidRDefault="00580BDB" w:rsidP="000F1A14">
      <w:pPr>
        <w:pStyle w:val="NormalWeb"/>
        <w:ind w:left="720"/>
        <w:jc w:val="both"/>
        <w:rPr>
          <w:rFonts w:cs="Arial"/>
          <w:noProof/>
        </w:rPr>
      </w:pPr>
      <w:r>
        <w:rPr>
          <w:rFonts w:cs="Arial"/>
          <w:lang w:val="en"/>
        </w:rPr>
        <w:t>Disclosed n</w:t>
      </w:r>
      <w:r w:rsidR="000F1A14" w:rsidRPr="00EF5F5F">
        <w:rPr>
          <w:rFonts w:cs="Arial"/>
          <w:lang w:val="en"/>
        </w:rPr>
        <w:t>on-disabled employees</w:t>
      </w:r>
      <w:r w:rsidR="000F1A14">
        <w:rPr>
          <w:rFonts w:cs="Arial"/>
          <w:lang w:val="en"/>
        </w:rPr>
        <w:t xml:space="preserve"> also</w:t>
      </w:r>
      <w:r w:rsidR="000F1A14" w:rsidRPr="00EF5F5F">
        <w:rPr>
          <w:rFonts w:cs="Arial"/>
          <w:lang w:val="en"/>
        </w:rPr>
        <w:t xml:space="preserve"> show increasing levels of representation </w:t>
      </w:r>
      <w:r w:rsidR="000F1A14">
        <w:rPr>
          <w:rFonts w:cs="Arial"/>
          <w:lang w:val="en"/>
        </w:rPr>
        <w:t>as the pay quartile rises,</w:t>
      </w:r>
      <w:r w:rsidR="000F1A14" w:rsidRPr="00EF5F5F">
        <w:rPr>
          <w:rFonts w:cs="Arial"/>
          <w:lang w:val="en"/>
        </w:rPr>
        <w:t xml:space="preserve"> with the lowest level of non-disabled employees (51%</w:t>
      </w:r>
      <w:r w:rsidR="000F1A14">
        <w:rPr>
          <w:rFonts w:cs="Arial"/>
          <w:lang w:val="en"/>
        </w:rPr>
        <w:t>) in the lowest pay quartile</w:t>
      </w:r>
      <w:r w:rsidR="000F1A14" w:rsidRPr="00EF5F5F">
        <w:rPr>
          <w:rFonts w:cs="Arial"/>
          <w:lang w:val="en"/>
        </w:rPr>
        <w:t xml:space="preserve"> and the highest level of non-disabled</w:t>
      </w:r>
      <w:r w:rsidR="000F1A14">
        <w:rPr>
          <w:rFonts w:cs="Arial"/>
          <w:lang w:val="en"/>
        </w:rPr>
        <w:t xml:space="preserve"> employees</w:t>
      </w:r>
      <w:r w:rsidR="000F1A14" w:rsidRPr="00EF5F5F">
        <w:rPr>
          <w:rFonts w:cs="Arial"/>
          <w:lang w:val="en"/>
        </w:rPr>
        <w:t xml:space="preserve"> (6</w:t>
      </w:r>
      <w:r w:rsidR="000F1A14">
        <w:rPr>
          <w:rFonts w:cs="Arial"/>
          <w:lang w:val="en"/>
        </w:rPr>
        <w:t>9%) in the highest pay quartile.</w:t>
      </w:r>
    </w:p>
    <w:p w14:paraId="1551C234" w14:textId="08A54438" w:rsidR="000F1A14" w:rsidRDefault="000F1A14" w:rsidP="000F1A14">
      <w:pPr>
        <w:pStyle w:val="NormalWeb"/>
        <w:ind w:left="720"/>
        <w:jc w:val="both"/>
        <w:rPr>
          <w:rFonts w:cs="Arial"/>
        </w:rPr>
      </w:pPr>
      <w:r>
        <w:rPr>
          <w:rFonts w:cs="Arial"/>
        </w:rPr>
        <w:t>T</w:t>
      </w:r>
      <w:r w:rsidR="00D55698">
        <w:rPr>
          <w:rFonts w:cs="Arial"/>
        </w:rPr>
        <w:t xml:space="preserve">he representation of disabled employees in each pay quartile is comparable to their workforce profile representation (6%). Non-disabled employees </w:t>
      </w:r>
      <w:r w:rsidR="00D55698">
        <w:rPr>
          <w:rFonts w:cs="Arial"/>
        </w:rPr>
        <w:lastRenderedPageBreak/>
        <w:t>representation is slightly higher than their workforce representation (64%) in th</w:t>
      </w:r>
      <w:r>
        <w:rPr>
          <w:rFonts w:cs="Arial"/>
        </w:rPr>
        <w:t>e upper middle and highest paid quartiles.</w:t>
      </w:r>
    </w:p>
    <w:p w14:paraId="7C941416" w14:textId="3C1EE789" w:rsidR="000F1A14" w:rsidRPr="000F1A14" w:rsidRDefault="000F1A14" w:rsidP="000F1A14">
      <w:pPr>
        <w:pStyle w:val="Heading3"/>
        <w:keepNext w:val="0"/>
        <w:keepLines w:val="0"/>
        <w:tabs>
          <w:tab w:val="left" w:pos="-990"/>
        </w:tabs>
        <w:spacing w:before="120" w:line="360" w:lineRule="auto"/>
        <w:rPr>
          <w:rFonts w:ascii="Arial" w:eastAsia="Times New Roman" w:hAnsi="Arial"/>
          <w:color w:val="701471"/>
          <w:sz w:val="28"/>
          <w:szCs w:val="28"/>
          <w:lang w:eastAsia="en-US"/>
        </w:rPr>
      </w:pPr>
      <w:bookmarkStart w:id="29" w:name="_Toc27069283"/>
      <w:r w:rsidRPr="000F1A14">
        <w:rPr>
          <w:rFonts w:ascii="Arial" w:eastAsia="Times New Roman" w:hAnsi="Arial"/>
          <w:color w:val="701471"/>
          <w:sz w:val="28"/>
          <w:szCs w:val="28"/>
          <w:lang w:eastAsia="en-US"/>
        </w:rPr>
        <w:t>9.3</w:t>
      </w:r>
      <w:r w:rsidRPr="000F1A14">
        <w:rPr>
          <w:rFonts w:ascii="Arial" w:eastAsia="Times New Roman" w:hAnsi="Arial"/>
          <w:color w:val="701471"/>
          <w:sz w:val="28"/>
          <w:szCs w:val="28"/>
          <w:lang w:eastAsia="en-US"/>
        </w:rPr>
        <w:tab/>
      </w:r>
      <w:r>
        <w:rPr>
          <w:rFonts w:ascii="Arial" w:eastAsia="Times New Roman" w:hAnsi="Arial"/>
          <w:color w:val="701471"/>
          <w:sz w:val="28"/>
          <w:szCs w:val="28"/>
          <w:lang w:eastAsia="en-US"/>
        </w:rPr>
        <w:t>‘Bonus’ pay gap data</w:t>
      </w:r>
      <w:bookmarkEnd w:id="29"/>
    </w:p>
    <w:p w14:paraId="048A374C" w14:textId="22EFBBFE" w:rsidR="00824738" w:rsidRPr="00252595" w:rsidRDefault="00CB0519" w:rsidP="00252595">
      <w:pPr>
        <w:pStyle w:val="NormalWeb"/>
        <w:ind w:left="720"/>
        <w:jc w:val="both"/>
        <w:rPr>
          <w:rFonts w:cs="Arial"/>
          <w:lang w:val="en"/>
        </w:rPr>
      </w:pPr>
      <w:r>
        <w:rPr>
          <w:rFonts w:cs="Arial"/>
          <w:lang w:val="en"/>
        </w:rPr>
        <w:t>1.6</w:t>
      </w:r>
      <w:r w:rsidRPr="00DF00C6">
        <w:rPr>
          <w:rFonts w:cs="Arial"/>
          <w:lang w:val="en"/>
        </w:rPr>
        <w:t xml:space="preserve">% of </w:t>
      </w:r>
      <w:r>
        <w:rPr>
          <w:rFonts w:cs="Arial"/>
          <w:lang w:val="en"/>
        </w:rPr>
        <w:t>employees</w:t>
      </w:r>
      <w:r w:rsidRPr="00DF00C6">
        <w:rPr>
          <w:rFonts w:cs="Arial"/>
          <w:lang w:val="en"/>
        </w:rPr>
        <w:t xml:space="preserve"> in the council workforce received</w:t>
      </w:r>
      <w:r>
        <w:rPr>
          <w:rFonts w:cs="Arial"/>
          <w:lang w:val="en"/>
        </w:rPr>
        <w:t xml:space="preserve"> ‘bonus’ payments in 2018/19 therefore it is difficult to draw any definitive conclusions regarding the pay gap figures reported</w:t>
      </w:r>
      <w:r w:rsidR="000F1A14">
        <w:rPr>
          <w:rFonts w:cs="Arial"/>
          <w:lang w:val="en"/>
        </w:rPr>
        <w:t xml:space="preserve"> for ethnicity or disability.  Due to the significant levels of non-disclosure and other limitations previously highlighted</w:t>
      </w:r>
      <w:r w:rsidR="00252595">
        <w:rPr>
          <w:rFonts w:cs="Arial"/>
          <w:lang w:val="en"/>
        </w:rPr>
        <w:t xml:space="preserve"> no conclusions can be drawn from this data.</w:t>
      </w:r>
    </w:p>
    <w:p w14:paraId="70F66381" w14:textId="0F58828D" w:rsidR="00E941D8" w:rsidRPr="00252595" w:rsidRDefault="00720968" w:rsidP="00E941D8">
      <w:pPr>
        <w:pStyle w:val="NormalWeb"/>
        <w:jc w:val="both"/>
        <w:outlineLvl w:val="0"/>
        <w:rPr>
          <w:rFonts w:eastAsia="Times New Roman" w:cs="Arial"/>
          <w:b/>
          <w:color w:val="701471"/>
          <w:sz w:val="28"/>
          <w:szCs w:val="28"/>
          <w:lang w:eastAsia="en-US"/>
        </w:rPr>
      </w:pPr>
      <w:bookmarkStart w:id="30" w:name="_Toc27069284"/>
      <w:r w:rsidRPr="00252595">
        <w:rPr>
          <w:rFonts w:eastAsia="Times New Roman" w:cs="Arial"/>
          <w:b/>
          <w:color w:val="701471"/>
          <w:sz w:val="28"/>
          <w:szCs w:val="28"/>
          <w:lang w:eastAsia="en-US"/>
        </w:rPr>
        <w:t>10</w:t>
      </w:r>
      <w:r w:rsidR="00E941D8" w:rsidRPr="00252595">
        <w:rPr>
          <w:rFonts w:eastAsia="Times New Roman" w:cs="Arial"/>
          <w:b/>
          <w:color w:val="701471"/>
          <w:sz w:val="28"/>
          <w:szCs w:val="28"/>
          <w:lang w:eastAsia="en-US"/>
        </w:rPr>
        <w:t>.</w:t>
      </w:r>
      <w:r w:rsidR="00E941D8" w:rsidRPr="00252595">
        <w:rPr>
          <w:rFonts w:eastAsia="Times New Roman" w:cs="Arial"/>
          <w:b/>
          <w:color w:val="701471"/>
          <w:sz w:val="28"/>
          <w:szCs w:val="28"/>
          <w:lang w:eastAsia="en-US"/>
        </w:rPr>
        <w:tab/>
        <w:t>How we are improving our diversity</w:t>
      </w:r>
      <w:bookmarkEnd w:id="30"/>
    </w:p>
    <w:p w14:paraId="3DC9F188" w14:textId="209A823F" w:rsidR="00720968" w:rsidRDefault="00E941D8" w:rsidP="00CF6A65">
      <w:pPr>
        <w:ind w:left="720"/>
        <w:rPr>
          <w:lang w:val="en"/>
        </w:rPr>
      </w:pPr>
      <w:r>
        <w:rPr>
          <w:rFonts w:cs="Arial"/>
          <w:lang w:val="en"/>
        </w:rPr>
        <w:t xml:space="preserve">Croydon Council is committed to improving our diversity. </w:t>
      </w:r>
      <w:r w:rsidR="00720968" w:rsidRPr="00DD5E6D">
        <w:rPr>
          <w:lang w:val="en"/>
        </w:rPr>
        <w:t>The actions we have taken</w:t>
      </w:r>
      <w:r w:rsidR="00720968">
        <w:rPr>
          <w:lang w:val="en"/>
        </w:rPr>
        <w:t xml:space="preserve"> to improve ethnicity and disability diversity</w:t>
      </w:r>
      <w:r w:rsidR="00720968" w:rsidRPr="00DD5E6D">
        <w:rPr>
          <w:lang w:val="en"/>
        </w:rPr>
        <w:t xml:space="preserve"> </w:t>
      </w:r>
      <w:r w:rsidR="00720968">
        <w:rPr>
          <w:lang w:val="en"/>
        </w:rPr>
        <w:t xml:space="preserve">have had a positive impact </w:t>
      </w:r>
      <w:r w:rsidR="00E3732B">
        <w:rPr>
          <w:lang w:val="en"/>
        </w:rPr>
        <w:t xml:space="preserve">on pay gap figures, </w:t>
      </w:r>
      <w:r w:rsidR="00720968">
        <w:rPr>
          <w:lang w:val="en"/>
        </w:rPr>
        <w:t>in the last two years:</w:t>
      </w:r>
    </w:p>
    <w:p w14:paraId="0743C82D" w14:textId="502C3C44" w:rsidR="00720968" w:rsidRDefault="00E3732B" w:rsidP="00720968">
      <w:pPr>
        <w:pStyle w:val="ListParagraph"/>
        <w:numPr>
          <w:ilvl w:val="0"/>
          <w:numId w:val="26"/>
        </w:numPr>
        <w:rPr>
          <w:lang w:val="en"/>
        </w:rPr>
      </w:pPr>
      <w:r>
        <w:rPr>
          <w:lang w:val="en"/>
        </w:rPr>
        <w:t xml:space="preserve">All </w:t>
      </w:r>
      <w:r w:rsidR="00720968" w:rsidRPr="004D0816">
        <w:rPr>
          <w:lang w:val="en"/>
        </w:rPr>
        <w:t xml:space="preserve">pay </w:t>
      </w:r>
      <w:r w:rsidR="00720968">
        <w:rPr>
          <w:lang w:val="en"/>
        </w:rPr>
        <w:t xml:space="preserve">gap </w:t>
      </w:r>
      <w:r w:rsidR="00720968" w:rsidRPr="004D0816">
        <w:rPr>
          <w:lang w:val="en"/>
        </w:rPr>
        <w:t>figures</w:t>
      </w:r>
      <w:r w:rsidR="00580BDB">
        <w:rPr>
          <w:lang w:val="en"/>
        </w:rPr>
        <w:t xml:space="preserve"> for </w:t>
      </w:r>
      <w:r>
        <w:rPr>
          <w:lang w:val="en"/>
        </w:rPr>
        <w:t>g</w:t>
      </w:r>
      <w:r w:rsidR="00580BDB">
        <w:rPr>
          <w:lang w:val="en"/>
        </w:rPr>
        <w:t>ender, ethnicity and disability</w:t>
      </w:r>
      <w:r w:rsidR="00720968">
        <w:rPr>
          <w:lang w:val="en"/>
        </w:rPr>
        <w:t xml:space="preserve"> have reduced since 2018.</w:t>
      </w:r>
      <w:r w:rsidR="00720968" w:rsidRPr="004D0816">
        <w:rPr>
          <w:lang w:val="en"/>
        </w:rPr>
        <w:t xml:space="preserve">  </w:t>
      </w:r>
    </w:p>
    <w:p w14:paraId="4E630AB0" w14:textId="0A20D3DA" w:rsidR="00720968" w:rsidRPr="004D0816" w:rsidRDefault="00720968" w:rsidP="00720968">
      <w:pPr>
        <w:pStyle w:val="ListParagraph"/>
        <w:numPr>
          <w:ilvl w:val="0"/>
          <w:numId w:val="26"/>
        </w:numPr>
        <w:rPr>
          <w:lang w:val="en"/>
        </w:rPr>
      </w:pPr>
      <w:r>
        <w:rPr>
          <w:lang w:val="en"/>
        </w:rPr>
        <w:t xml:space="preserve">Disabled employees </w:t>
      </w:r>
      <w:r w:rsidR="00E3732B">
        <w:rPr>
          <w:lang w:val="en"/>
        </w:rPr>
        <w:t xml:space="preserve">average </w:t>
      </w:r>
      <w:r w:rsidRPr="004D0816">
        <w:rPr>
          <w:lang w:val="en"/>
        </w:rPr>
        <w:t xml:space="preserve">hourly pay </w:t>
      </w:r>
      <w:r>
        <w:rPr>
          <w:lang w:val="en"/>
        </w:rPr>
        <w:t>rates now exceeds non-disabled</w:t>
      </w:r>
      <w:r w:rsidR="002235BB">
        <w:rPr>
          <w:lang w:val="en"/>
        </w:rPr>
        <w:t xml:space="preserve"> employees</w:t>
      </w:r>
      <w:r>
        <w:rPr>
          <w:lang w:val="en"/>
        </w:rPr>
        <w:t xml:space="preserve"> </w:t>
      </w:r>
      <w:r w:rsidR="00E3732B">
        <w:rPr>
          <w:lang w:val="en"/>
        </w:rPr>
        <w:t xml:space="preserve">average hourly </w:t>
      </w:r>
      <w:r>
        <w:rPr>
          <w:lang w:val="en"/>
        </w:rPr>
        <w:t>pay rates</w:t>
      </w:r>
      <w:r w:rsidR="00E3732B">
        <w:rPr>
          <w:lang w:val="en"/>
        </w:rPr>
        <w:t>.</w:t>
      </w:r>
    </w:p>
    <w:p w14:paraId="489DDF73" w14:textId="3D63F730" w:rsidR="00720968" w:rsidRPr="00CF6A65" w:rsidRDefault="00E3732B" w:rsidP="00E3732B">
      <w:pPr>
        <w:pStyle w:val="ListParagraph"/>
        <w:numPr>
          <w:ilvl w:val="0"/>
          <w:numId w:val="26"/>
        </w:numPr>
        <w:rPr>
          <w:lang w:val="en"/>
        </w:rPr>
      </w:pPr>
      <w:r>
        <w:rPr>
          <w:lang w:val="en"/>
        </w:rPr>
        <w:t xml:space="preserve">Disability representation within </w:t>
      </w:r>
      <w:r w:rsidR="00720968" w:rsidRPr="004D0816">
        <w:rPr>
          <w:lang w:val="en"/>
        </w:rPr>
        <w:t>pay quartiles</w:t>
      </w:r>
      <w:r w:rsidR="00720968">
        <w:rPr>
          <w:lang w:val="en"/>
        </w:rPr>
        <w:t xml:space="preserve"> </w:t>
      </w:r>
      <w:r w:rsidR="00720968" w:rsidRPr="004D0816">
        <w:rPr>
          <w:lang w:val="en"/>
        </w:rPr>
        <w:t>largely refl</w:t>
      </w:r>
      <w:r w:rsidR="00720968">
        <w:rPr>
          <w:lang w:val="en"/>
        </w:rPr>
        <w:t>ect</w:t>
      </w:r>
      <w:r>
        <w:rPr>
          <w:lang w:val="en"/>
        </w:rPr>
        <w:t>s</w:t>
      </w:r>
      <w:r w:rsidR="00720968">
        <w:rPr>
          <w:lang w:val="en"/>
        </w:rPr>
        <w:t xml:space="preserve"> </w:t>
      </w:r>
      <w:r>
        <w:rPr>
          <w:lang w:val="en"/>
        </w:rPr>
        <w:t>their workforce representation.</w:t>
      </w:r>
    </w:p>
    <w:p w14:paraId="07AE1E38" w14:textId="46E547C8" w:rsidR="00720968" w:rsidRPr="000F1A14" w:rsidRDefault="00720968" w:rsidP="000F1A14">
      <w:pPr>
        <w:pStyle w:val="ListParagraph"/>
        <w:numPr>
          <w:ilvl w:val="0"/>
          <w:numId w:val="26"/>
        </w:numPr>
        <w:rPr>
          <w:lang w:val="en"/>
        </w:rPr>
      </w:pPr>
      <w:r>
        <w:rPr>
          <w:lang w:val="en"/>
        </w:rPr>
        <w:t xml:space="preserve">BAME representation in pay quartiles has </w:t>
      </w:r>
      <w:r w:rsidR="002235BB">
        <w:rPr>
          <w:lang w:val="en"/>
        </w:rPr>
        <w:t xml:space="preserve">mainly </w:t>
      </w:r>
      <w:r>
        <w:rPr>
          <w:lang w:val="en"/>
        </w:rPr>
        <w:t>increased since 2018.</w:t>
      </w:r>
    </w:p>
    <w:p w14:paraId="1FB0ABFB" w14:textId="095A9CF0" w:rsidR="005B7B22" w:rsidRDefault="00720968" w:rsidP="00E941D8">
      <w:pPr>
        <w:pStyle w:val="NormalWeb"/>
        <w:ind w:left="567"/>
        <w:jc w:val="both"/>
        <w:rPr>
          <w:rFonts w:cs="Arial"/>
          <w:lang w:val="en"/>
        </w:rPr>
      </w:pPr>
      <w:r>
        <w:rPr>
          <w:rFonts w:cs="Arial"/>
          <w:lang w:val="en"/>
        </w:rPr>
        <w:t>However we are awa</w:t>
      </w:r>
      <w:r w:rsidR="005B7B22">
        <w:rPr>
          <w:rFonts w:cs="Arial"/>
          <w:lang w:val="en"/>
        </w:rPr>
        <w:t>re there are further challenges for the council to tackle</w:t>
      </w:r>
      <w:r w:rsidR="00CA129A">
        <w:rPr>
          <w:rFonts w:cs="Arial"/>
          <w:lang w:val="en"/>
        </w:rPr>
        <w:t xml:space="preserve"> in  </w:t>
      </w:r>
      <w:r w:rsidR="005B7B22">
        <w:rPr>
          <w:rFonts w:cs="Arial"/>
          <w:lang w:val="en"/>
        </w:rPr>
        <w:t xml:space="preserve"> improving pay gap information for disability and ethnicity.</w:t>
      </w:r>
    </w:p>
    <w:p w14:paraId="37544F97" w14:textId="400A2888" w:rsidR="00E941D8" w:rsidRDefault="005B7B22" w:rsidP="00E941D8">
      <w:pPr>
        <w:pStyle w:val="NormalWeb"/>
        <w:ind w:left="567"/>
        <w:jc w:val="both"/>
        <w:rPr>
          <w:rFonts w:cs="Arial"/>
          <w:lang w:val="en"/>
        </w:rPr>
      </w:pPr>
      <w:r>
        <w:rPr>
          <w:rFonts w:cs="Arial"/>
          <w:lang w:val="en"/>
        </w:rPr>
        <w:t xml:space="preserve">To </w:t>
      </w:r>
      <w:r w:rsidR="009F1D9C">
        <w:rPr>
          <w:rFonts w:cs="Arial"/>
          <w:lang w:val="en"/>
        </w:rPr>
        <w:t>support this aim</w:t>
      </w:r>
      <w:r w:rsidR="00E941D8">
        <w:rPr>
          <w:rFonts w:cs="Arial"/>
          <w:lang w:val="en"/>
        </w:rPr>
        <w:t>:</w:t>
      </w:r>
    </w:p>
    <w:p w14:paraId="4CC23ABF" w14:textId="0C5D5FAB" w:rsidR="009F1D9C" w:rsidRPr="00200775" w:rsidRDefault="009F1D9C" w:rsidP="009F1D9C">
      <w:pPr>
        <w:pStyle w:val="ListParagraph"/>
        <w:numPr>
          <w:ilvl w:val="0"/>
          <w:numId w:val="17"/>
        </w:numPr>
        <w:rPr>
          <w:rFonts w:eastAsiaTheme="minorHAnsi" w:cs="Arial"/>
          <w:sz w:val="22"/>
          <w:szCs w:val="22"/>
        </w:rPr>
      </w:pPr>
      <w:r>
        <w:rPr>
          <w:lang w:val="en"/>
        </w:rPr>
        <w:t>We w</w:t>
      </w:r>
      <w:r w:rsidRPr="002C085E">
        <w:rPr>
          <w:lang w:val="en"/>
        </w:rPr>
        <w:t>ill continue to run campaigns to improve disclosure rates within the council particularly for ethnicity and disability.</w:t>
      </w:r>
      <w:r w:rsidRPr="002C085E">
        <w:rPr>
          <w:rFonts w:cs="Arial"/>
          <w:color w:val="2F5496"/>
        </w:rPr>
        <w:t xml:space="preserve"> </w:t>
      </w:r>
      <w:r w:rsidRPr="00200775">
        <w:rPr>
          <w:rFonts w:cs="Arial"/>
        </w:rPr>
        <w:t>We are taking this initiative seriously and are using best practice</w:t>
      </w:r>
      <w:r>
        <w:rPr>
          <w:rFonts w:cs="Arial"/>
        </w:rPr>
        <w:t xml:space="preserve"> and behavi</w:t>
      </w:r>
      <w:r w:rsidRPr="00200775">
        <w:rPr>
          <w:rFonts w:cs="Arial"/>
        </w:rPr>
        <w:t xml:space="preserve">oural </w:t>
      </w:r>
      <w:r>
        <w:rPr>
          <w:rFonts w:cs="Arial"/>
        </w:rPr>
        <w:t xml:space="preserve">science </w:t>
      </w:r>
      <w:r w:rsidRPr="00200775">
        <w:rPr>
          <w:rFonts w:cs="Arial"/>
        </w:rPr>
        <w:t>techniques to assist us in this endeavour.</w:t>
      </w:r>
    </w:p>
    <w:p w14:paraId="43311367" w14:textId="77777777" w:rsidR="009F1D9C" w:rsidRDefault="009F1D9C" w:rsidP="009F1D9C">
      <w:pPr>
        <w:pStyle w:val="NormalWeb"/>
        <w:spacing w:before="0" w:beforeAutospacing="0"/>
        <w:ind w:left="1440"/>
        <w:contextualSpacing/>
        <w:jc w:val="both"/>
        <w:rPr>
          <w:rFonts w:cs="Arial"/>
          <w:lang w:val="en"/>
        </w:rPr>
      </w:pPr>
    </w:p>
    <w:p w14:paraId="7D1D0A24" w14:textId="73C43877" w:rsidR="00906F2E" w:rsidRDefault="009F1D9C" w:rsidP="00E3732B">
      <w:pPr>
        <w:pStyle w:val="NormalWeb"/>
        <w:numPr>
          <w:ilvl w:val="0"/>
          <w:numId w:val="17"/>
        </w:numPr>
        <w:spacing w:before="0" w:beforeAutospacing="0"/>
        <w:contextualSpacing/>
        <w:jc w:val="both"/>
        <w:rPr>
          <w:rFonts w:cs="Arial"/>
          <w:lang w:val="en"/>
        </w:rPr>
      </w:pPr>
      <w:r>
        <w:rPr>
          <w:rFonts w:cs="Arial"/>
          <w:lang w:val="en"/>
        </w:rPr>
        <w:t>We will c</w:t>
      </w:r>
      <w:r w:rsidR="00E941D8" w:rsidRPr="003561DD">
        <w:rPr>
          <w:rFonts w:cs="Arial"/>
          <w:lang w:val="en"/>
        </w:rPr>
        <w:t xml:space="preserve">ontinue to provide a leadership offer targeted towards aspiring BAME managers called </w:t>
      </w:r>
      <w:r w:rsidR="00E941D8" w:rsidRPr="003D1144">
        <w:rPr>
          <w:rFonts w:cs="Arial"/>
        </w:rPr>
        <w:t>‘Realising</w:t>
      </w:r>
      <w:r w:rsidR="00E941D8" w:rsidRPr="003561DD">
        <w:rPr>
          <w:rFonts w:cs="Arial"/>
          <w:lang w:val="en"/>
        </w:rPr>
        <w:t xml:space="preserve"> Your Potential’.   </w:t>
      </w:r>
    </w:p>
    <w:p w14:paraId="6B1F3FE1" w14:textId="718229A0" w:rsidR="00E3732B" w:rsidRPr="008B038E" w:rsidRDefault="00E941D8" w:rsidP="00CF6A65">
      <w:pPr>
        <w:pStyle w:val="NormalWeb"/>
        <w:numPr>
          <w:ilvl w:val="0"/>
          <w:numId w:val="35"/>
        </w:numPr>
        <w:spacing w:before="0" w:beforeAutospacing="0"/>
        <w:contextualSpacing/>
        <w:jc w:val="both"/>
        <w:rPr>
          <w:rFonts w:cs="Arial"/>
          <w:lang w:val="en"/>
        </w:rPr>
      </w:pPr>
      <w:r w:rsidRPr="003561DD">
        <w:rPr>
          <w:rFonts w:cs="Arial"/>
          <w:lang w:val="en"/>
        </w:rPr>
        <w:t>This</w:t>
      </w:r>
      <w:r w:rsidRPr="003D1144">
        <w:rPr>
          <w:rFonts w:cs="Arial"/>
        </w:rPr>
        <w:t xml:space="preserve"> programme</w:t>
      </w:r>
      <w:r w:rsidRPr="003561DD">
        <w:rPr>
          <w:rFonts w:cs="Arial"/>
          <w:lang w:val="en"/>
        </w:rPr>
        <w:t xml:space="preserve"> was launched in 2016. </w:t>
      </w:r>
      <w:r w:rsidR="00E3732B">
        <w:rPr>
          <w:rFonts w:cs="Arial"/>
          <w:lang w:val="en"/>
        </w:rPr>
        <w:t xml:space="preserve"> </w:t>
      </w:r>
      <w:r w:rsidRPr="00993390">
        <w:rPr>
          <w:rFonts w:cs="Arial"/>
          <w:lang w:val="en"/>
        </w:rPr>
        <w:t>The aim of the programme was to increase the number of BAME managers in the council with the objective of being more representative of our workforce and community.</w:t>
      </w:r>
    </w:p>
    <w:p w14:paraId="2DEF817E" w14:textId="2983CAF3" w:rsidR="00E3732B" w:rsidRPr="00CF6A65" w:rsidRDefault="008B038E" w:rsidP="00CF6A65">
      <w:pPr>
        <w:pStyle w:val="NormalWeb"/>
        <w:numPr>
          <w:ilvl w:val="0"/>
          <w:numId w:val="34"/>
        </w:numPr>
        <w:spacing w:before="0" w:beforeAutospacing="0"/>
        <w:contextualSpacing/>
        <w:jc w:val="both"/>
        <w:rPr>
          <w:lang w:val="en"/>
        </w:rPr>
      </w:pPr>
      <w:r w:rsidRPr="00CF6A65">
        <w:rPr>
          <w:lang w:val="en"/>
        </w:rPr>
        <w:t>To date seven cohorts of this programme have been delivered for 110 BAME participants.</w:t>
      </w:r>
    </w:p>
    <w:p w14:paraId="73516292" w14:textId="400D8E70" w:rsidR="00E3732B" w:rsidRPr="00CF6A65" w:rsidRDefault="008B038E" w:rsidP="00CF6A65">
      <w:pPr>
        <w:pStyle w:val="NormalWeb"/>
        <w:numPr>
          <w:ilvl w:val="0"/>
          <w:numId w:val="34"/>
        </w:numPr>
        <w:spacing w:before="0" w:beforeAutospacing="0"/>
        <w:contextualSpacing/>
        <w:jc w:val="both"/>
        <w:rPr>
          <w:lang w:val="en"/>
        </w:rPr>
      </w:pPr>
      <w:r w:rsidRPr="00CF6A65">
        <w:rPr>
          <w:lang w:val="en"/>
        </w:rPr>
        <w:t>Of these, 101 BAME aspiring managers have completed this programme.  This is a 91.81% completion rate.</w:t>
      </w:r>
    </w:p>
    <w:p w14:paraId="62BACEE2" w14:textId="631E476F" w:rsidR="00E3732B" w:rsidRPr="00CF6A65" w:rsidRDefault="008B038E" w:rsidP="00CF6A65">
      <w:pPr>
        <w:pStyle w:val="NormalWeb"/>
        <w:numPr>
          <w:ilvl w:val="0"/>
          <w:numId w:val="34"/>
        </w:numPr>
        <w:spacing w:before="0" w:beforeAutospacing="0"/>
        <w:contextualSpacing/>
        <w:jc w:val="both"/>
        <w:rPr>
          <w:lang w:val="en"/>
        </w:rPr>
      </w:pPr>
      <w:r w:rsidRPr="00CF6A65">
        <w:rPr>
          <w:lang w:val="en"/>
        </w:rPr>
        <w:t>Of the 101 participants (that have completed the programme), 35 have secured a promotion, secondment or interim role.  8 have also secured an external role / promotion.  These 43 successes constitute a 42.57% success rate.</w:t>
      </w:r>
    </w:p>
    <w:p w14:paraId="0340ACEF" w14:textId="1BA76AFB" w:rsidR="00E3732B" w:rsidRPr="00CF6A65" w:rsidRDefault="008B038E" w:rsidP="00CF6A65">
      <w:pPr>
        <w:pStyle w:val="NormalWeb"/>
        <w:numPr>
          <w:ilvl w:val="0"/>
          <w:numId w:val="34"/>
        </w:numPr>
        <w:spacing w:before="0" w:beforeAutospacing="0"/>
        <w:contextualSpacing/>
        <w:jc w:val="both"/>
        <w:rPr>
          <w:lang w:val="en"/>
        </w:rPr>
      </w:pPr>
      <w:r w:rsidRPr="00CF6A65">
        <w:rPr>
          <w:lang w:val="en"/>
        </w:rPr>
        <w:lastRenderedPageBreak/>
        <w:t>The programme has delivered tangible benefits, as 34.65% (35) of participants have achieved career progression within the council.  Also, 7.92 (8) have achieved career progression elsewhere.</w:t>
      </w:r>
    </w:p>
    <w:p w14:paraId="773EED4B" w14:textId="00BFEA1E" w:rsidR="00E3732B" w:rsidRPr="00CF6A65" w:rsidRDefault="00E941D8" w:rsidP="00CF6A65">
      <w:pPr>
        <w:pStyle w:val="NormalWeb"/>
        <w:numPr>
          <w:ilvl w:val="0"/>
          <w:numId w:val="34"/>
        </w:numPr>
        <w:spacing w:before="0" w:beforeAutospacing="0"/>
        <w:contextualSpacing/>
        <w:jc w:val="both"/>
        <w:rPr>
          <w:lang w:val="en"/>
        </w:rPr>
      </w:pPr>
      <w:r w:rsidRPr="00CF6A65">
        <w:rPr>
          <w:lang w:val="en"/>
        </w:rPr>
        <w:t>The programme has supported participants to apply for roles and succeed at interview.</w:t>
      </w:r>
    </w:p>
    <w:p w14:paraId="729F737B" w14:textId="77777777" w:rsidR="008B038E" w:rsidRDefault="008B038E" w:rsidP="00CF6A65">
      <w:pPr>
        <w:pStyle w:val="NormalWeb"/>
        <w:numPr>
          <w:ilvl w:val="0"/>
          <w:numId w:val="34"/>
        </w:numPr>
        <w:spacing w:before="0" w:beforeAutospacing="0"/>
        <w:contextualSpacing/>
        <w:jc w:val="both"/>
        <w:rPr>
          <w:rFonts w:cs="Arial"/>
          <w:lang w:val="en"/>
        </w:rPr>
      </w:pPr>
      <w:r w:rsidRPr="008B038E">
        <w:rPr>
          <w:rFonts w:cs="Arial"/>
          <w:lang w:val="en"/>
        </w:rPr>
        <w:t>Additionally, a pilot for ‘Leadership Effectiveness for BAME managers was also run.</w:t>
      </w:r>
    </w:p>
    <w:p w14:paraId="4D7A2D33" w14:textId="5D852696" w:rsidR="00906F2E" w:rsidRPr="00CF6A65" w:rsidRDefault="008B038E" w:rsidP="00CF6A65">
      <w:pPr>
        <w:pStyle w:val="ListParagraph"/>
        <w:ind w:left="2007"/>
        <w:rPr>
          <w:lang w:val="en"/>
        </w:rPr>
      </w:pPr>
      <w:r w:rsidRPr="00CF6A65">
        <w:rPr>
          <w:lang w:val="en"/>
        </w:rPr>
        <w:t>5 employees participated and of these two have gained a promotion and one gained a promotion away from Croydon council.</w:t>
      </w:r>
    </w:p>
    <w:p w14:paraId="0940255F" w14:textId="77777777" w:rsidR="00906F2E" w:rsidRPr="003925DB" w:rsidRDefault="00906F2E" w:rsidP="00CF6A65">
      <w:pPr>
        <w:pStyle w:val="ListParagraph"/>
        <w:ind w:left="2007"/>
        <w:rPr>
          <w:lang w:val="en"/>
        </w:rPr>
      </w:pPr>
    </w:p>
    <w:p w14:paraId="6324C96E" w14:textId="58263058" w:rsidR="00906F2E" w:rsidRDefault="00B93F93" w:rsidP="00CF6A65">
      <w:pPr>
        <w:pStyle w:val="ListParagraph"/>
        <w:numPr>
          <w:ilvl w:val="0"/>
          <w:numId w:val="26"/>
        </w:numPr>
        <w:rPr>
          <w:lang w:val="en"/>
        </w:rPr>
      </w:pPr>
      <w:r>
        <w:rPr>
          <w:lang w:val="en"/>
        </w:rPr>
        <w:t>As of March</w:t>
      </w:r>
      <w:r w:rsidR="003561DD">
        <w:rPr>
          <w:lang w:val="en"/>
        </w:rPr>
        <w:t xml:space="preserve"> </w:t>
      </w:r>
      <w:r>
        <w:rPr>
          <w:lang w:val="en"/>
        </w:rPr>
        <w:t>2019, 17</w:t>
      </w:r>
      <w:r w:rsidR="00E941D8" w:rsidRPr="00140FC9">
        <w:rPr>
          <w:lang w:val="en"/>
        </w:rPr>
        <w:t>% of employees at Head of Service level and above are declared BAME.</w:t>
      </w:r>
    </w:p>
    <w:p w14:paraId="6457CAD1" w14:textId="77777777" w:rsidR="00906F2E" w:rsidRDefault="00906F2E" w:rsidP="00CF6A65">
      <w:pPr>
        <w:pStyle w:val="ListParagraph"/>
        <w:ind w:left="1350"/>
        <w:rPr>
          <w:lang w:val="en"/>
        </w:rPr>
      </w:pPr>
    </w:p>
    <w:p w14:paraId="132E9AB9" w14:textId="4C197BD5" w:rsidR="00906F2E" w:rsidRDefault="00B93F93" w:rsidP="00CF6A65">
      <w:pPr>
        <w:pStyle w:val="ListParagraph"/>
        <w:numPr>
          <w:ilvl w:val="0"/>
          <w:numId w:val="26"/>
        </w:numPr>
        <w:rPr>
          <w:lang w:val="en"/>
        </w:rPr>
      </w:pPr>
      <w:r>
        <w:rPr>
          <w:lang w:val="en"/>
        </w:rPr>
        <w:t xml:space="preserve">During 2018-19, two </w:t>
      </w:r>
      <w:r w:rsidR="00E941D8" w:rsidRPr="00B93F93">
        <w:rPr>
          <w:lang w:val="en"/>
        </w:rPr>
        <w:t>BAME women were appointed to Directorial roles.</w:t>
      </w:r>
    </w:p>
    <w:p w14:paraId="53167D67" w14:textId="77777777" w:rsidR="00200775" w:rsidRPr="009F1D9C" w:rsidRDefault="00200775" w:rsidP="009F1D9C">
      <w:pPr>
        <w:rPr>
          <w:rFonts w:cs="Arial"/>
        </w:rPr>
      </w:pPr>
    </w:p>
    <w:p w14:paraId="20D0D546" w14:textId="1285E499" w:rsidR="002C085E" w:rsidRPr="00200775" w:rsidRDefault="00200775" w:rsidP="00200775">
      <w:pPr>
        <w:pStyle w:val="ListParagraph"/>
        <w:numPr>
          <w:ilvl w:val="0"/>
          <w:numId w:val="26"/>
        </w:numPr>
        <w:rPr>
          <w:rFonts w:eastAsiaTheme="minorHAnsi" w:cs="Arial"/>
          <w:sz w:val="22"/>
          <w:szCs w:val="22"/>
        </w:rPr>
      </w:pPr>
      <w:r w:rsidRPr="00200775">
        <w:rPr>
          <w:rFonts w:cs="Arial"/>
        </w:rPr>
        <w:t>We will c</w:t>
      </w:r>
      <w:r w:rsidR="002C085E" w:rsidRPr="00200775">
        <w:rPr>
          <w:rFonts w:cs="Arial"/>
        </w:rPr>
        <w:t xml:space="preserve">ontinue to audit our records as we transfer data to new systems </w:t>
      </w:r>
    </w:p>
    <w:p w14:paraId="5B1D39C6" w14:textId="77777777" w:rsidR="00906F2E" w:rsidRPr="00B93F93" w:rsidRDefault="00906F2E" w:rsidP="00CF6A65">
      <w:pPr>
        <w:pStyle w:val="ListParagraph"/>
        <w:ind w:left="1350"/>
        <w:rPr>
          <w:lang w:val="en"/>
        </w:rPr>
      </w:pPr>
    </w:p>
    <w:p w14:paraId="282AD3B3" w14:textId="08B06862" w:rsidR="00906F2E" w:rsidRDefault="00E941D8" w:rsidP="00CF6A65">
      <w:pPr>
        <w:pStyle w:val="ListParagraph"/>
        <w:numPr>
          <w:ilvl w:val="0"/>
          <w:numId w:val="26"/>
        </w:numPr>
        <w:rPr>
          <w:lang w:val="en"/>
        </w:rPr>
      </w:pPr>
      <w:r>
        <w:rPr>
          <w:lang w:val="en"/>
        </w:rPr>
        <w:t xml:space="preserve">As of </w:t>
      </w:r>
      <w:r w:rsidR="00B93F93">
        <w:rPr>
          <w:lang w:val="en"/>
        </w:rPr>
        <w:t>March</w:t>
      </w:r>
      <w:r w:rsidR="003561DD">
        <w:rPr>
          <w:lang w:val="en"/>
        </w:rPr>
        <w:t xml:space="preserve"> </w:t>
      </w:r>
      <w:r w:rsidR="00B93F93">
        <w:rPr>
          <w:lang w:val="en"/>
        </w:rPr>
        <w:t>2019, 12</w:t>
      </w:r>
      <w:r w:rsidRPr="00140FC9">
        <w:rPr>
          <w:lang w:val="en"/>
        </w:rPr>
        <w:t>% of employees at Head of Service level and above are declared disabled.</w:t>
      </w:r>
    </w:p>
    <w:p w14:paraId="2A1760CA" w14:textId="77777777" w:rsidR="00906F2E" w:rsidRDefault="00906F2E" w:rsidP="00CF6A65">
      <w:pPr>
        <w:pStyle w:val="ListParagraph"/>
        <w:ind w:left="1350"/>
        <w:rPr>
          <w:lang w:val="en"/>
        </w:rPr>
      </w:pPr>
    </w:p>
    <w:p w14:paraId="0E08366C" w14:textId="72A12E72" w:rsidR="00906F2E" w:rsidRDefault="00E941D8" w:rsidP="00CF6A65">
      <w:pPr>
        <w:pStyle w:val="ListParagraph"/>
        <w:numPr>
          <w:ilvl w:val="0"/>
          <w:numId w:val="26"/>
        </w:numPr>
        <w:rPr>
          <w:lang w:val="en"/>
        </w:rPr>
      </w:pPr>
      <w:r>
        <w:rPr>
          <w:lang w:val="en"/>
        </w:rPr>
        <w:t>Croydon Council achieved Disability Confident (Employer) status in 2017.</w:t>
      </w:r>
    </w:p>
    <w:p w14:paraId="470BE85B" w14:textId="77777777" w:rsidR="00906F2E" w:rsidRDefault="00906F2E" w:rsidP="00CF6A65">
      <w:pPr>
        <w:pStyle w:val="ListParagraph"/>
        <w:ind w:left="1350"/>
        <w:rPr>
          <w:lang w:val="en"/>
        </w:rPr>
      </w:pPr>
    </w:p>
    <w:p w14:paraId="15AF2F40" w14:textId="2C7FCA1F" w:rsidR="00906F2E" w:rsidRDefault="00E941D8" w:rsidP="00CF6A65">
      <w:pPr>
        <w:pStyle w:val="ListParagraph"/>
        <w:numPr>
          <w:ilvl w:val="0"/>
          <w:numId w:val="26"/>
        </w:numPr>
        <w:rPr>
          <w:lang w:val="en"/>
        </w:rPr>
      </w:pPr>
      <w:r w:rsidRPr="00B839B5">
        <w:rPr>
          <w:lang w:val="en"/>
        </w:rPr>
        <w:t xml:space="preserve">In 2017 and 2018, candidates with learning disabilities were supported with work experience and traineeships opportunities within the council.  This </w:t>
      </w:r>
      <w:r w:rsidR="00B839B5">
        <w:rPr>
          <w:lang w:val="en"/>
        </w:rPr>
        <w:t xml:space="preserve">has continued </w:t>
      </w:r>
      <w:r w:rsidRPr="00B839B5">
        <w:rPr>
          <w:lang w:val="en"/>
        </w:rPr>
        <w:t>in 2019.</w:t>
      </w:r>
    </w:p>
    <w:p w14:paraId="225E7A0A" w14:textId="77777777" w:rsidR="00906F2E" w:rsidRDefault="00906F2E" w:rsidP="00CF6A65">
      <w:pPr>
        <w:pStyle w:val="ListParagraph"/>
        <w:ind w:left="1350"/>
        <w:rPr>
          <w:lang w:val="en"/>
        </w:rPr>
      </w:pPr>
    </w:p>
    <w:p w14:paraId="7CB478EC" w14:textId="7349CB85" w:rsidR="00906F2E" w:rsidRDefault="00B839B5" w:rsidP="00CF6A65">
      <w:pPr>
        <w:pStyle w:val="ListParagraph"/>
        <w:numPr>
          <w:ilvl w:val="0"/>
          <w:numId w:val="26"/>
        </w:numPr>
        <w:rPr>
          <w:lang w:val="en"/>
        </w:rPr>
      </w:pPr>
      <w:r>
        <w:rPr>
          <w:lang w:val="en"/>
        </w:rPr>
        <w:t>A disability lea</w:t>
      </w:r>
      <w:r w:rsidR="008B038E">
        <w:rPr>
          <w:lang w:val="en"/>
        </w:rPr>
        <w:t>dership programme is currently being developed</w:t>
      </w:r>
      <w:r>
        <w:rPr>
          <w:lang w:val="en"/>
        </w:rPr>
        <w:t xml:space="preserve"> and will be part of our suite of </w:t>
      </w:r>
      <w:r w:rsidR="008B038E">
        <w:rPr>
          <w:lang w:val="en"/>
        </w:rPr>
        <w:t xml:space="preserve">leadership </w:t>
      </w:r>
      <w:r>
        <w:rPr>
          <w:lang w:val="en"/>
        </w:rPr>
        <w:t>programmes to develop middle and senior manager</w:t>
      </w:r>
      <w:r w:rsidR="008B038E">
        <w:rPr>
          <w:lang w:val="en"/>
        </w:rPr>
        <w:t>s from under-represented groups</w:t>
      </w:r>
      <w:r w:rsidR="00906F2E">
        <w:rPr>
          <w:lang w:val="en"/>
        </w:rPr>
        <w:t>.</w:t>
      </w:r>
    </w:p>
    <w:p w14:paraId="30FB4493" w14:textId="77777777" w:rsidR="00906F2E" w:rsidRPr="00B839B5" w:rsidRDefault="00906F2E" w:rsidP="00CF6A65">
      <w:pPr>
        <w:pStyle w:val="ListParagraph"/>
        <w:ind w:left="1350"/>
        <w:rPr>
          <w:lang w:val="en"/>
        </w:rPr>
      </w:pPr>
    </w:p>
    <w:p w14:paraId="0C374434" w14:textId="77777777" w:rsidR="009F1D9C" w:rsidRDefault="00B839B5" w:rsidP="009F1D9C">
      <w:pPr>
        <w:pStyle w:val="ListParagraph"/>
        <w:numPr>
          <w:ilvl w:val="0"/>
          <w:numId w:val="26"/>
        </w:numPr>
        <w:rPr>
          <w:lang w:val="en"/>
        </w:rPr>
      </w:pPr>
      <w:r>
        <w:rPr>
          <w:lang w:val="en"/>
        </w:rPr>
        <w:t xml:space="preserve">The council </w:t>
      </w:r>
      <w:r w:rsidR="00906F2E">
        <w:rPr>
          <w:lang w:val="en"/>
        </w:rPr>
        <w:t xml:space="preserve">continues to support </w:t>
      </w:r>
      <w:r w:rsidR="00E941D8" w:rsidRPr="00FB493F">
        <w:rPr>
          <w:lang w:val="en"/>
        </w:rPr>
        <w:t>employees to develop staff diversity network groups that support all protected characteristics</w:t>
      </w:r>
      <w:r w:rsidR="00E941D8">
        <w:rPr>
          <w:lang w:val="en"/>
        </w:rPr>
        <w:t xml:space="preserve"> including gender, disability and ethnicity.</w:t>
      </w:r>
    </w:p>
    <w:p w14:paraId="1FAA915D" w14:textId="77777777" w:rsidR="009F1D9C" w:rsidRPr="009F1D9C" w:rsidRDefault="009F1D9C" w:rsidP="009F1D9C">
      <w:pPr>
        <w:pStyle w:val="ListParagraph"/>
        <w:rPr>
          <w:rFonts w:cs="Arial"/>
          <w:lang w:val="en"/>
        </w:rPr>
      </w:pPr>
    </w:p>
    <w:p w14:paraId="6642CD86" w14:textId="77777777" w:rsidR="009F1D9C" w:rsidRPr="009F1D9C" w:rsidRDefault="00B839B5" w:rsidP="009F1D9C">
      <w:pPr>
        <w:pStyle w:val="ListParagraph"/>
        <w:numPr>
          <w:ilvl w:val="0"/>
          <w:numId w:val="26"/>
        </w:numPr>
        <w:rPr>
          <w:lang w:val="en"/>
        </w:rPr>
      </w:pPr>
      <w:r w:rsidRPr="009F1D9C">
        <w:rPr>
          <w:rFonts w:cs="Arial"/>
          <w:lang w:val="en"/>
        </w:rPr>
        <w:t xml:space="preserve">We </w:t>
      </w:r>
      <w:r w:rsidR="00E941D8" w:rsidRPr="009F1D9C">
        <w:rPr>
          <w:rFonts w:cs="Arial"/>
          <w:lang w:val="en"/>
        </w:rPr>
        <w:t xml:space="preserve">offer two several equality learning modules specifically </w:t>
      </w:r>
      <w:r w:rsidRPr="009F1D9C">
        <w:rPr>
          <w:rFonts w:cs="Arial"/>
          <w:lang w:val="en"/>
        </w:rPr>
        <w:t xml:space="preserve">targeted </w:t>
      </w:r>
      <w:r w:rsidR="00E941D8" w:rsidRPr="009F1D9C">
        <w:rPr>
          <w:rFonts w:cs="Arial"/>
          <w:lang w:val="en"/>
        </w:rPr>
        <w:t>t</w:t>
      </w:r>
      <w:r w:rsidRPr="009F1D9C">
        <w:rPr>
          <w:rFonts w:cs="Arial"/>
          <w:lang w:val="en"/>
        </w:rPr>
        <w:t>owards line managers and other employees.  All employees</w:t>
      </w:r>
      <w:r w:rsidR="00E941D8" w:rsidRPr="009F1D9C">
        <w:rPr>
          <w:rFonts w:cs="Arial"/>
          <w:lang w:val="en"/>
        </w:rPr>
        <w:t xml:space="preserve"> </w:t>
      </w:r>
      <w:r w:rsidRPr="009F1D9C">
        <w:rPr>
          <w:rFonts w:cs="Arial"/>
          <w:lang w:val="en"/>
        </w:rPr>
        <w:t xml:space="preserve">are required to undertake </w:t>
      </w:r>
      <w:r w:rsidR="00E941D8" w:rsidRPr="009F1D9C">
        <w:rPr>
          <w:rFonts w:cs="Arial"/>
          <w:lang w:val="en"/>
        </w:rPr>
        <w:t>this learning</w:t>
      </w:r>
      <w:r w:rsidRPr="009F1D9C">
        <w:rPr>
          <w:rFonts w:cs="Arial"/>
          <w:lang w:val="en"/>
        </w:rPr>
        <w:t xml:space="preserve"> during their induction period</w:t>
      </w:r>
      <w:r w:rsidR="00E941D8" w:rsidRPr="009F1D9C">
        <w:rPr>
          <w:rFonts w:cs="Arial"/>
          <w:lang w:val="en"/>
        </w:rPr>
        <w:t xml:space="preserve">. Additionally, unconscious bias training has also been undertaken by </w:t>
      </w:r>
      <w:r w:rsidR="003561DD" w:rsidRPr="009F1D9C">
        <w:rPr>
          <w:rFonts w:cs="Arial"/>
          <w:lang w:val="en"/>
        </w:rPr>
        <w:t xml:space="preserve">the majority of </w:t>
      </w:r>
      <w:r w:rsidR="00E941D8" w:rsidRPr="009F1D9C">
        <w:rPr>
          <w:rFonts w:cs="Arial"/>
          <w:lang w:val="en"/>
        </w:rPr>
        <w:t xml:space="preserve">our employees and is continuing to be </w:t>
      </w:r>
      <w:r w:rsidRPr="009F1D9C">
        <w:rPr>
          <w:rFonts w:cs="Arial"/>
          <w:lang w:val="en"/>
        </w:rPr>
        <w:t>rolled out to new employees.</w:t>
      </w:r>
    </w:p>
    <w:p w14:paraId="6A453352" w14:textId="77777777" w:rsidR="009F1D9C" w:rsidRPr="009F1D9C" w:rsidRDefault="009F1D9C" w:rsidP="009F1D9C">
      <w:pPr>
        <w:pStyle w:val="ListParagraph"/>
        <w:rPr>
          <w:rFonts w:cs="Arial"/>
          <w:lang w:val="en"/>
        </w:rPr>
      </w:pPr>
    </w:p>
    <w:p w14:paraId="16348F86" w14:textId="2BD3753B" w:rsidR="00E941D8" w:rsidRPr="009F1D9C" w:rsidRDefault="00E941D8" w:rsidP="009F1D9C">
      <w:pPr>
        <w:pStyle w:val="ListParagraph"/>
        <w:numPr>
          <w:ilvl w:val="0"/>
          <w:numId w:val="26"/>
        </w:numPr>
        <w:rPr>
          <w:lang w:val="en"/>
        </w:rPr>
      </w:pPr>
      <w:r w:rsidRPr="009F1D9C">
        <w:rPr>
          <w:rFonts w:cs="Arial"/>
          <w:lang w:val="en"/>
        </w:rPr>
        <w:t>We have supported the growth in secondment opportunities and have also seen an increase take-up of mentoring by employees.</w:t>
      </w:r>
    </w:p>
    <w:p w14:paraId="7972C9B0" w14:textId="77777777" w:rsidR="00E941D8" w:rsidRPr="00BA0494" w:rsidRDefault="00E941D8" w:rsidP="008B038E">
      <w:pPr>
        <w:pStyle w:val="NormalWeb"/>
        <w:spacing w:before="0" w:beforeAutospacing="0"/>
        <w:ind w:left="1287"/>
        <w:contextualSpacing/>
        <w:jc w:val="both"/>
        <w:rPr>
          <w:rFonts w:cs="Arial"/>
          <w:lang w:val="en"/>
        </w:rPr>
      </w:pPr>
    </w:p>
    <w:p w14:paraId="43B0661D" w14:textId="77777777" w:rsidR="00E941D8" w:rsidRPr="00D9101A" w:rsidRDefault="00E941D8" w:rsidP="008B038E">
      <w:pPr>
        <w:pStyle w:val="NormalWeb"/>
        <w:numPr>
          <w:ilvl w:val="0"/>
          <w:numId w:val="17"/>
        </w:numPr>
        <w:spacing w:before="0" w:beforeAutospacing="0"/>
        <w:contextualSpacing/>
        <w:jc w:val="both"/>
        <w:rPr>
          <w:rFonts w:cs="Arial"/>
          <w:lang w:val="en"/>
        </w:rPr>
      </w:pPr>
      <w:r>
        <w:rPr>
          <w:rFonts w:cs="Arial"/>
          <w:lang w:val="en"/>
        </w:rPr>
        <w:lastRenderedPageBreak/>
        <w:t>We have c</w:t>
      </w:r>
      <w:r w:rsidRPr="00714D91">
        <w:rPr>
          <w:rFonts w:cs="Arial"/>
          <w:lang w:val="en"/>
        </w:rPr>
        <w:t>larified in job advertisements that flexible and agile working options can be discussed</w:t>
      </w:r>
      <w:r>
        <w:rPr>
          <w:rFonts w:cs="Arial"/>
          <w:lang w:val="en"/>
        </w:rPr>
        <w:t xml:space="preserve"> at interview</w:t>
      </w:r>
      <w:r w:rsidRPr="00714D91">
        <w:rPr>
          <w:rFonts w:cs="Arial"/>
          <w:lang w:val="en"/>
        </w:rPr>
        <w:t xml:space="preserve"> and agreed from the start of employment for all </w:t>
      </w:r>
      <w:r>
        <w:rPr>
          <w:rFonts w:cs="Arial"/>
          <w:lang w:val="en"/>
        </w:rPr>
        <w:t xml:space="preserve">new </w:t>
      </w:r>
      <w:r w:rsidRPr="00714D91">
        <w:rPr>
          <w:rFonts w:cs="Arial"/>
          <w:lang w:val="en"/>
        </w:rPr>
        <w:t>employees</w:t>
      </w:r>
    </w:p>
    <w:p w14:paraId="614A4611" w14:textId="77777777" w:rsidR="00E941D8" w:rsidRPr="00BB2038" w:rsidRDefault="00E941D8" w:rsidP="008B038E">
      <w:pPr>
        <w:pStyle w:val="NormalWeb"/>
        <w:spacing w:before="0" w:beforeAutospacing="0"/>
        <w:ind w:left="1287"/>
        <w:contextualSpacing/>
        <w:jc w:val="both"/>
        <w:rPr>
          <w:rFonts w:cs="Arial"/>
          <w:lang w:val="en"/>
        </w:rPr>
      </w:pPr>
    </w:p>
    <w:p w14:paraId="796EEAB7" w14:textId="78A6F78B" w:rsidR="00E941D8" w:rsidRPr="008B038E" w:rsidRDefault="00906F2E" w:rsidP="008B038E">
      <w:pPr>
        <w:pStyle w:val="NormalWeb"/>
        <w:numPr>
          <w:ilvl w:val="0"/>
          <w:numId w:val="17"/>
        </w:numPr>
        <w:spacing w:before="0" w:beforeAutospacing="0"/>
        <w:contextualSpacing/>
        <w:jc w:val="both"/>
        <w:rPr>
          <w:rFonts w:cs="Arial"/>
          <w:lang w:val="en"/>
        </w:rPr>
      </w:pPr>
      <w:r>
        <w:rPr>
          <w:rFonts w:cs="Arial"/>
          <w:lang w:val="en"/>
        </w:rPr>
        <w:t xml:space="preserve">The council </w:t>
      </w:r>
      <w:r w:rsidR="00E941D8" w:rsidRPr="008B038E">
        <w:rPr>
          <w:rFonts w:cs="Arial"/>
          <w:lang w:val="en"/>
        </w:rPr>
        <w:t>ha</w:t>
      </w:r>
      <w:r>
        <w:rPr>
          <w:rFonts w:cs="Arial"/>
          <w:lang w:val="en"/>
        </w:rPr>
        <w:t xml:space="preserve">s </w:t>
      </w:r>
      <w:r w:rsidR="00E941D8" w:rsidRPr="008B038E">
        <w:rPr>
          <w:rFonts w:cs="Arial"/>
          <w:lang w:val="en"/>
        </w:rPr>
        <w:t xml:space="preserve">a number of </w:t>
      </w:r>
      <w:r w:rsidR="00B839B5" w:rsidRPr="008B038E">
        <w:rPr>
          <w:rFonts w:cs="Arial"/>
          <w:lang w:val="en"/>
        </w:rPr>
        <w:t xml:space="preserve">leave and wellbeing </w:t>
      </w:r>
      <w:r w:rsidR="00E941D8" w:rsidRPr="008B038E">
        <w:rPr>
          <w:rFonts w:cs="Arial"/>
          <w:lang w:val="en"/>
        </w:rPr>
        <w:t>initiatives to support employees including:</w:t>
      </w:r>
    </w:p>
    <w:p w14:paraId="2F2F67F1" w14:textId="77777777" w:rsidR="00E941D8" w:rsidRPr="00714D91" w:rsidRDefault="00E941D8" w:rsidP="00E941D8">
      <w:pPr>
        <w:pStyle w:val="ListParagraph"/>
        <w:numPr>
          <w:ilvl w:val="2"/>
          <w:numId w:val="8"/>
        </w:numPr>
        <w:spacing w:after="100" w:afterAutospacing="1"/>
        <w:jc w:val="both"/>
        <w:rPr>
          <w:rFonts w:eastAsia="Times New Roman" w:cs="Arial"/>
        </w:rPr>
      </w:pPr>
      <w:r w:rsidRPr="00714D91">
        <w:rPr>
          <w:rFonts w:eastAsia="Times New Roman" w:cs="Arial"/>
          <w:bCs/>
        </w:rPr>
        <w:t>The ability to buy additional leave</w:t>
      </w:r>
    </w:p>
    <w:p w14:paraId="34FDF05C" w14:textId="77777777" w:rsidR="00B839B5" w:rsidRPr="00B839B5" w:rsidRDefault="00E941D8" w:rsidP="00B839B5">
      <w:pPr>
        <w:pStyle w:val="ListParagraph"/>
        <w:numPr>
          <w:ilvl w:val="2"/>
          <w:numId w:val="8"/>
        </w:numPr>
        <w:spacing w:after="100" w:afterAutospacing="1"/>
        <w:jc w:val="both"/>
        <w:rPr>
          <w:rFonts w:eastAsia="Times New Roman" w:cs="Arial"/>
        </w:rPr>
      </w:pPr>
      <w:r>
        <w:rPr>
          <w:rFonts w:eastAsia="Times New Roman" w:cs="Arial"/>
          <w:bCs/>
        </w:rPr>
        <w:t>The ability to take unpaid and sabbatical leave (up to 12</w:t>
      </w:r>
      <w:r w:rsidRPr="0031777F">
        <w:rPr>
          <w:rFonts w:eastAsia="Times New Roman" w:cs="Arial"/>
          <w:bCs/>
        </w:rPr>
        <w:t xml:space="preserve"> months</w:t>
      </w:r>
      <w:r>
        <w:rPr>
          <w:rFonts w:eastAsia="Times New Roman" w:cs="Arial"/>
          <w:bCs/>
        </w:rPr>
        <w:t xml:space="preserve"> subject to eligibility</w:t>
      </w:r>
      <w:r w:rsidRPr="0031777F">
        <w:rPr>
          <w:rFonts w:eastAsia="Times New Roman" w:cs="Arial"/>
          <w:bCs/>
        </w:rPr>
        <w:t xml:space="preserve">). </w:t>
      </w:r>
    </w:p>
    <w:p w14:paraId="044254AA" w14:textId="0CFAC3AE" w:rsidR="00E941D8" w:rsidRPr="00B839B5" w:rsidRDefault="00E941D8" w:rsidP="00B839B5">
      <w:pPr>
        <w:pStyle w:val="ListParagraph"/>
        <w:numPr>
          <w:ilvl w:val="2"/>
          <w:numId w:val="8"/>
        </w:numPr>
        <w:spacing w:after="100" w:afterAutospacing="1"/>
        <w:jc w:val="both"/>
        <w:rPr>
          <w:rFonts w:eastAsia="Times New Roman" w:cs="Arial"/>
        </w:rPr>
      </w:pPr>
      <w:r w:rsidRPr="00B839B5">
        <w:rPr>
          <w:rFonts w:eastAsia="Times New Roman" w:cs="Arial"/>
          <w:bCs/>
        </w:rPr>
        <w:t>Paid a</w:t>
      </w:r>
      <w:r w:rsidRPr="00B839B5">
        <w:rPr>
          <w:rFonts w:eastAsia="Times New Roman" w:cs="Arial"/>
        </w:rPr>
        <w:t>dditional leave options for employees when dealing with premature birth; parental bereavement leave (for bereaved parents of children under 18); and options for caring responsibilities.</w:t>
      </w:r>
    </w:p>
    <w:p w14:paraId="7FB6AD8F" w14:textId="77777777" w:rsidR="00E941D8" w:rsidRDefault="00E941D8" w:rsidP="00E941D8">
      <w:pPr>
        <w:pStyle w:val="ListParagraph"/>
        <w:numPr>
          <w:ilvl w:val="2"/>
          <w:numId w:val="8"/>
        </w:numPr>
        <w:spacing w:before="100" w:beforeAutospacing="1" w:after="100" w:afterAutospacing="1"/>
        <w:jc w:val="both"/>
        <w:rPr>
          <w:rFonts w:eastAsia="Times New Roman" w:cs="Arial"/>
        </w:rPr>
      </w:pPr>
      <w:r>
        <w:rPr>
          <w:rFonts w:eastAsia="Times New Roman" w:cs="Arial"/>
        </w:rPr>
        <w:t>Guidance on supporting women in the workplace during the menopause</w:t>
      </w:r>
    </w:p>
    <w:p w14:paraId="1E2D42CF" w14:textId="77777777" w:rsidR="00E941D8" w:rsidRDefault="00E941D8" w:rsidP="00E941D8">
      <w:pPr>
        <w:pStyle w:val="ListParagraph"/>
        <w:numPr>
          <w:ilvl w:val="2"/>
          <w:numId w:val="8"/>
        </w:numPr>
        <w:spacing w:before="100" w:beforeAutospacing="1" w:after="100" w:afterAutospacing="1"/>
        <w:jc w:val="both"/>
        <w:rPr>
          <w:rFonts w:eastAsia="Times New Roman" w:cs="Arial"/>
        </w:rPr>
      </w:pPr>
      <w:r>
        <w:rPr>
          <w:rFonts w:eastAsia="Times New Roman" w:cs="Arial"/>
        </w:rPr>
        <w:t>The commitment of our council to enabling flexible and agile working for all staff wherever possible from the start of employment (subject to business needs)</w:t>
      </w:r>
    </w:p>
    <w:p w14:paraId="56C0CE90" w14:textId="77777777" w:rsidR="00847B49" w:rsidRDefault="00847B49" w:rsidP="00847B49">
      <w:pPr>
        <w:pStyle w:val="ListParagraph"/>
        <w:spacing w:before="100" w:beforeAutospacing="1" w:after="100" w:afterAutospacing="1"/>
        <w:ind w:left="2160"/>
        <w:jc w:val="both"/>
        <w:rPr>
          <w:rFonts w:eastAsia="Times New Roman" w:cs="Arial"/>
        </w:rPr>
      </w:pPr>
    </w:p>
    <w:p w14:paraId="05914DBF" w14:textId="77777777" w:rsidR="00847B49" w:rsidRPr="00244CA8" w:rsidRDefault="00847B49" w:rsidP="00847B49">
      <w:pPr>
        <w:pStyle w:val="ListParagraph"/>
        <w:numPr>
          <w:ilvl w:val="0"/>
          <w:numId w:val="8"/>
        </w:numPr>
        <w:tabs>
          <w:tab w:val="clear" w:pos="720"/>
          <w:tab w:val="num" w:pos="1560"/>
        </w:tabs>
        <w:spacing w:after="100" w:afterAutospacing="1"/>
        <w:ind w:left="1418" w:hanging="425"/>
        <w:jc w:val="both"/>
        <w:rPr>
          <w:rFonts w:cs="Arial"/>
          <w:lang w:val="en"/>
        </w:rPr>
      </w:pPr>
      <w:r w:rsidRPr="00244CA8">
        <w:rPr>
          <w:rFonts w:cs="Arial"/>
          <w:lang w:val="en"/>
        </w:rPr>
        <w:t xml:space="preserve">The council </w:t>
      </w:r>
      <w:r>
        <w:rPr>
          <w:rFonts w:cs="Arial"/>
          <w:lang w:val="en"/>
        </w:rPr>
        <w:t xml:space="preserve">was assessed against </w:t>
      </w:r>
      <w:r w:rsidRPr="00244CA8">
        <w:rPr>
          <w:rFonts w:cs="Arial"/>
          <w:lang w:val="en"/>
        </w:rPr>
        <w:t>the Equality Framework for Local Government (EFLG) in 2019.  This assess</w:t>
      </w:r>
      <w:r>
        <w:rPr>
          <w:rFonts w:cs="Arial"/>
          <w:lang w:val="en"/>
        </w:rPr>
        <w:t>ment was</w:t>
      </w:r>
      <w:r w:rsidRPr="00244CA8">
        <w:rPr>
          <w:rFonts w:cs="Arial"/>
          <w:lang w:val="en"/>
        </w:rPr>
        <w:t xml:space="preserve"> against five equality areas including workforce diversity as part of the ‘skilled and committed workforce’ performance measure.</w:t>
      </w:r>
      <w:r>
        <w:rPr>
          <w:rFonts w:cs="Arial"/>
          <w:lang w:val="en"/>
        </w:rPr>
        <w:t xml:space="preserve"> The council was awarded ‘Achieving’ level highlighting the solid diversity and inclusion foundation we have built.</w:t>
      </w:r>
    </w:p>
    <w:p w14:paraId="326044E5" w14:textId="77777777" w:rsidR="00847B49" w:rsidRDefault="00847B49" w:rsidP="00847B49">
      <w:pPr>
        <w:pStyle w:val="ListParagraph"/>
        <w:spacing w:before="100" w:beforeAutospacing="1" w:after="100" w:afterAutospacing="1"/>
        <w:ind w:left="2160"/>
        <w:jc w:val="both"/>
        <w:rPr>
          <w:rFonts w:eastAsia="Times New Roman" w:cs="Arial"/>
        </w:rPr>
      </w:pPr>
    </w:p>
    <w:p w14:paraId="323FDAFC" w14:textId="77777777" w:rsidR="00847B49" w:rsidRPr="00244CA8" w:rsidRDefault="00847B49" w:rsidP="00847B49">
      <w:pPr>
        <w:pStyle w:val="ListParagraph"/>
        <w:numPr>
          <w:ilvl w:val="0"/>
          <w:numId w:val="8"/>
        </w:numPr>
        <w:tabs>
          <w:tab w:val="clear" w:pos="720"/>
          <w:tab w:val="num" w:pos="1560"/>
        </w:tabs>
        <w:spacing w:after="100" w:afterAutospacing="1"/>
        <w:ind w:left="1418" w:hanging="425"/>
        <w:jc w:val="both"/>
        <w:rPr>
          <w:rFonts w:cs="Arial"/>
          <w:lang w:val="en"/>
        </w:rPr>
      </w:pPr>
      <w:r w:rsidRPr="00244CA8">
        <w:rPr>
          <w:rFonts w:cs="Arial"/>
          <w:lang w:val="en"/>
        </w:rPr>
        <w:t xml:space="preserve">During 2019, the council undertook a baseline qualitative and quantitative analysis of the workforce to inform </w:t>
      </w:r>
      <w:r>
        <w:rPr>
          <w:rFonts w:cs="Arial"/>
          <w:lang w:val="en"/>
        </w:rPr>
        <w:t xml:space="preserve">our </w:t>
      </w:r>
      <w:r w:rsidRPr="00244CA8">
        <w:rPr>
          <w:rFonts w:cs="Arial"/>
          <w:lang w:val="en"/>
        </w:rPr>
        <w:t>workforce strategy.</w:t>
      </w:r>
      <w:r>
        <w:rPr>
          <w:rFonts w:cs="Arial"/>
          <w:lang w:val="en"/>
        </w:rPr>
        <w:t xml:space="preserve"> This included a commitment to review and update our policies including discretionary and annual leave.  We also will update and review our flexible and agile working policy. </w:t>
      </w:r>
    </w:p>
    <w:p w14:paraId="3E776603" w14:textId="77777777" w:rsidR="00847B49" w:rsidRPr="0031777F" w:rsidRDefault="00847B49" w:rsidP="00847B49">
      <w:pPr>
        <w:pStyle w:val="ListParagraph"/>
        <w:spacing w:before="100" w:beforeAutospacing="1" w:after="100" w:afterAutospacing="1"/>
        <w:jc w:val="both"/>
        <w:rPr>
          <w:rFonts w:eastAsia="Times New Roman" w:cs="Arial"/>
        </w:rPr>
      </w:pPr>
    </w:p>
    <w:p w14:paraId="4968BC6A" w14:textId="501E4119" w:rsidR="00E941D8" w:rsidRPr="0071084A" w:rsidRDefault="00E941D8" w:rsidP="00E941D8">
      <w:pPr>
        <w:pStyle w:val="NormalWeb"/>
        <w:ind w:left="567"/>
        <w:jc w:val="both"/>
        <w:rPr>
          <w:rFonts w:cs="Arial"/>
          <w:lang w:val="en"/>
        </w:rPr>
      </w:pPr>
      <w:r w:rsidRPr="0071084A">
        <w:rPr>
          <w:rFonts w:cs="Arial"/>
          <w:lang w:val="en"/>
        </w:rPr>
        <w:t xml:space="preserve">Our </w:t>
      </w:r>
      <w:hyperlink r:id="rId18" w:history="1">
        <w:r w:rsidRPr="00906F2E">
          <w:rPr>
            <w:rStyle w:val="Hyperlink"/>
            <w:rFonts w:cs="Arial"/>
          </w:rPr>
          <w:t>commitment to equality</w:t>
        </w:r>
      </w:hyperlink>
      <w:r w:rsidRPr="0031061A">
        <w:rPr>
          <w:rFonts w:cs="Arial"/>
        </w:rPr>
        <w:t xml:space="preserve"> </w:t>
      </w:r>
      <w:r w:rsidRPr="0031061A">
        <w:rPr>
          <w:rStyle w:val="Hyperlink"/>
          <w:rFonts w:cs="Arial"/>
          <w:color w:val="auto"/>
          <w:u w:val="none"/>
          <w:lang w:val="en"/>
        </w:rPr>
        <w:t xml:space="preserve">outlines our aim to create </w:t>
      </w:r>
      <w:r w:rsidRPr="0031061A">
        <w:rPr>
          <w:rFonts w:cs="Arial"/>
          <w:lang w:val="en"/>
        </w:rPr>
        <w:t>a</w:t>
      </w:r>
      <w:r w:rsidRPr="0071084A">
        <w:rPr>
          <w:rFonts w:cs="Arial"/>
          <w:lang w:val="en"/>
        </w:rPr>
        <w:t xml:space="preserve"> workplace where all employees can be themselves.</w:t>
      </w:r>
    </w:p>
    <w:p w14:paraId="521117B5" w14:textId="77777777" w:rsidR="00E941D8" w:rsidRPr="006B7434" w:rsidRDefault="00E941D8" w:rsidP="00E941D8">
      <w:pPr>
        <w:pStyle w:val="NormalWeb"/>
        <w:ind w:left="567"/>
        <w:jc w:val="both"/>
        <w:rPr>
          <w:rFonts w:cs="Arial"/>
          <w:lang w:val="en"/>
        </w:rPr>
      </w:pPr>
      <w:r w:rsidRPr="0071084A">
        <w:rPr>
          <w:rFonts w:cs="Arial"/>
          <w:lang w:val="en"/>
        </w:rPr>
        <w:t xml:space="preserve">Over </w:t>
      </w:r>
      <w:r w:rsidRPr="006B7434">
        <w:rPr>
          <w:rFonts w:cs="Arial"/>
          <w:lang w:val="en"/>
        </w:rPr>
        <w:t xml:space="preserve">the coming years </w:t>
      </w:r>
      <w:r>
        <w:rPr>
          <w:rFonts w:cs="Arial"/>
          <w:lang w:val="en"/>
        </w:rPr>
        <w:t>we aim to</w:t>
      </w:r>
      <w:r w:rsidRPr="006B7434">
        <w:rPr>
          <w:rFonts w:cs="Arial"/>
          <w:lang w:val="en"/>
        </w:rPr>
        <w:t>:</w:t>
      </w:r>
    </w:p>
    <w:p w14:paraId="58BFD9B5" w14:textId="69237E82" w:rsidR="0031061A" w:rsidRPr="008B038E" w:rsidRDefault="0031061A" w:rsidP="008B038E">
      <w:pPr>
        <w:pStyle w:val="ListParagraph"/>
        <w:numPr>
          <w:ilvl w:val="0"/>
          <w:numId w:val="29"/>
        </w:numPr>
        <w:spacing w:before="100" w:beforeAutospacing="1" w:after="100" w:afterAutospacing="1"/>
        <w:jc w:val="both"/>
        <w:rPr>
          <w:rFonts w:cs="Arial"/>
          <w:lang w:val="en"/>
        </w:rPr>
      </w:pPr>
      <w:r w:rsidRPr="008B038E">
        <w:rPr>
          <w:rFonts w:cs="Arial"/>
          <w:lang w:val="en"/>
        </w:rPr>
        <w:t>Implement and monitor our Workforce Strategy programme which will address areas of concern employees have raised including recruitment, performance management, and retention.</w:t>
      </w:r>
    </w:p>
    <w:p w14:paraId="4B4E2F34" w14:textId="37CB4686" w:rsidR="002C085E" w:rsidRPr="002C085E" w:rsidRDefault="00E941D8" w:rsidP="002C085E">
      <w:pPr>
        <w:pStyle w:val="ListParagraph"/>
        <w:numPr>
          <w:ilvl w:val="0"/>
          <w:numId w:val="29"/>
        </w:numPr>
        <w:spacing w:before="100" w:beforeAutospacing="1" w:after="100" w:afterAutospacing="1"/>
        <w:jc w:val="both"/>
        <w:rPr>
          <w:rFonts w:cs="Arial"/>
          <w:lang w:val="en"/>
        </w:rPr>
      </w:pPr>
      <w:r w:rsidRPr="008B038E">
        <w:rPr>
          <w:rFonts w:cs="Arial"/>
          <w:lang w:val="en"/>
        </w:rPr>
        <w:t xml:space="preserve">Actively encourage higher levels of disclosure from employees.  </w:t>
      </w:r>
      <w:r w:rsidR="0031061A" w:rsidRPr="008B038E">
        <w:rPr>
          <w:rFonts w:cs="Arial"/>
          <w:lang w:val="en"/>
        </w:rPr>
        <w:t>We are particularly targeting increasing disclosure from the lower paid quartiles, where the levels of non-disclosure rates are highest.</w:t>
      </w:r>
      <w:r w:rsidR="002C085E">
        <w:rPr>
          <w:rFonts w:cs="Arial"/>
          <w:lang w:val="en"/>
        </w:rPr>
        <w:t xml:space="preserve"> </w:t>
      </w:r>
      <w:r w:rsidR="009F1D9C">
        <w:rPr>
          <w:rFonts w:cs="Arial"/>
          <w:lang w:val="en"/>
        </w:rPr>
        <w:t>We are taking this seriously and aim to use best practice and</w:t>
      </w:r>
      <w:r w:rsidR="009F1D9C" w:rsidRPr="009F1D9C">
        <w:rPr>
          <w:rFonts w:cs="Arial"/>
        </w:rPr>
        <w:t xml:space="preserve"> behavioural</w:t>
      </w:r>
      <w:r w:rsidR="009F1D9C">
        <w:rPr>
          <w:rFonts w:cs="Arial"/>
          <w:lang w:val="en"/>
        </w:rPr>
        <w:t xml:space="preserve"> science techniques to assist us.</w:t>
      </w:r>
    </w:p>
    <w:p w14:paraId="1E279B57" w14:textId="49298428" w:rsidR="00E941D8" w:rsidRPr="008B038E" w:rsidRDefault="00E941D8" w:rsidP="008B038E">
      <w:pPr>
        <w:pStyle w:val="ListParagraph"/>
        <w:numPr>
          <w:ilvl w:val="0"/>
          <w:numId w:val="29"/>
        </w:numPr>
        <w:spacing w:before="100" w:beforeAutospacing="1" w:after="100" w:afterAutospacing="1"/>
        <w:jc w:val="both"/>
        <w:rPr>
          <w:rFonts w:cs="Arial"/>
          <w:lang w:val="en"/>
        </w:rPr>
      </w:pPr>
      <w:r w:rsidRPr="008B038E">
        <w:rPr>
          <w:rFonts w:cs="Arial"/>
          <w:lang w:val="en"/>
        </w:rPr>
        <w:t>Ensure all our HR policies are inclusive</w:t>
      </w:r>
      <w:r w:rsidR="003561DD" w:rsidRPr="008B038E">
        <w:rPr>
          <w:rFonts w:cs="Arial"/>
          <w:lang w:val="en"/>
        </w:rPr>
        <w:t xml:space="preserve"> (for example </w:t>
      </w:r>
      <w:r w:rsidR="0031061A" w:rsidRPr="008B038E">
        <w:rPr>
          <w:rFonts w:cs="Arial"/>
          <w:lang w:val="en"/>
        </w:rPr>
        <w:t xml:space="preserve">all </w:t>
      </w:r>
      <w:r w:rsidR="003561DD" w:rsidRPr="008B038E">
        <w:rPr>
          <w:rFonts w:cs="Arial"/>
          <w:lang w:val="en"/>
        </w:rPr>
        <w:t>our policies now include gender  neutral language)</w:t>
      </w:r>
    </w:p>
    <w:p w14:paraId="590A24BE" w14:textId="77777777" w:rsidR="00E941D8" w:rsidRPr="008B038E" w:rsidRDefault="00E941D8" w:rsidP="008B038E">
      <w:pPr>
        <w:pStyle w:val="ListParagraph"/>
        <w:numPr>
          <w:ilvl w:val="0"/>
          <w:numId w:val="29"/>
        </w:numPr>
        <w:spacing w:before="100" w:beforeAutospacing="1" w:after="100" w:afterAutospacing="1"/>
        <w:jc w:val="both"/>
        <w:rPr>
          <w:rFonts w:cs="Arial"/>
          <w:lang w:val="en"/>
        </w:rPr>
      </w:pPr>
      <w:r w:rsidRPr="008B038E">
        <w:rPr>
          <w:rFonts w:cs="Arial"/>
          <w:lang w:val="en"/>
        </w:rPr>
        <w:lastRenderedPageBreak/>
        <w:t>Monitor progression up the grade structure by employees’ protected characteristic</w:t>
      </w:r>
    </w:p>
    <w:p w14:paraId="11B93C30" w14:textId="0A46B3B0" w:rsidR="0031061A" w:rsidRPr="008B038E" w:rsidRDefault="0031061A" w:rsidP="008B038E">
      <w:pPr>
        <w:pStyle w:val="ListParagraph"/>
        <w:numPr>
          <w:ilvl w:val="0"/>
          <w:numId w:val="29"/>
        </w:numPr>
        <w:spacing w:before="100" w:beforeAutospacing="1" w:after="100" w:afterAutospacing="1"/>
        <w:jc w:val="both"/>
        <w:rPr>
          <w:rFonts w:cs="Arial"/>
          <w:lang w:val="en"/>
        </w:rPr>
      </w:pPr>
      <w:r w:rsidRPr="008B038E">
        <w:rPr>
          <w:rFonts w:cs="Arial"/>
          <w:lang w:val="en"/>
        </w:rPr>
        <w:t>Continue expanding our apprenticeship programme to improve the diversity of new employees in our workforce.</w:t>
      </w:r>
    </w:p>
    <w:p w14:paraId="5EBE68BF" w14:textId="77777777" w:rsidR="00E941D8" w:rsidRPr="00252595" w:rsidRDefault="00E941D8" w:rsidP="00252595">
      <w:pPr>
        <w:pStyle w:val="NormalWeb"/>
        <w:jc w:val="both"/>
        <w:outlineLvl w:val="0"/>
        <w:rPr>
          <w:rFonts w:eastAsia="Times New Roman" w:cs="Arial"/>
          <w:b/>
          <w:color w:val="701471"/>
          <w:sz w:val="28"/>
          <w:szCs w:val="28"/>
          <w:lang w:eastAsia="en-US"/>
        </w:rPr>
      </w:pPr>
    </w:p>
    <w:p w14:paraId="49C54F9D" w14:textId="18B5848F" w:rsidR="00E941D8" w:rsidRPr="00252595" w:rsidRDefault="0031061A" w:rsidP="00252595">
      <w:pPr>
        <w:pStyle w:val="NormalWeb"/>
        <w:jc w:val="both"/>
        <w:outlineLvl w:val="0"/>
        <w:rPr>
          <w:rFonts w:eastAsia="Times New Roman" w:cs="Arial"/>
          <w:b/>
          <w:color w:val="701471"/>
          <w:sz w:val="28"/>
          <w:szCs w:val="28"/>
          <w:lang w:eastAsia="en-US"/>
        </w:rPr>
      </w:pPr>
      <w:bookmarkStart w:id="31" w:name="_Toc27069285"/>
      <w:r w:rsidRPr="00252595">
        <w:rPr>
          <w:rFonts w:eastAsia="Times New Roman" w:cs="Arial"/>
          <w:b/>
          <w:color w:val="701471"/>
          <w:sz w:val="28"/>
          <w:szCs w:val="28"/>
          <w:lang w:eastAsia="en-US"/>
        </w:rPr>
        <w:t>11</w:t>
      </w:r>
      <w:r w:rsidR="00E941D8" w:rsidRPr="00252595">
        <w:rPr>
          <w:rFonts w:eastAsia="Times New Roman" w:cs="Arial"/>
          <w:b/>
          <w:color w:val="701471"/>
          <w:sz w:val="28"/>
          <w:szCs w:val="28"/>
          <w:lang w:eastAsia="en-US"/>
        </w:rPr>
        <w:t>.</w:t>
      </w:r>
      <w:r w:rsidR="00E941D8" w:rsidRPr="00252595">
        <w:rPr>
          <w:rFonts w:eastAsia="Times New Roman" w:cs="Arial"/>
          <w:b/>
          <w:color w:val="701471"/>
          <w:sz w:val="28"/>
          <w:szCs w:val="28"/>
          <w:lang w:eastAsia="en-US"/>
        </w:rPr>
        <w:tab/>
        <w:t>Croydon Council pay gaps comparison with overall UK pay gap</w:t>
      </w:r>
      <w:bookmarkEnd w:id="31"/>
    </w:p>
    <w:p w14:paraId="318C06EA" w14:textId="77777777" w:rsidR="00E941D8" w:rsidRDefault="00E941D8" w:rsidP="00252595">
      <w:pPr>
        <w:pStyle w:val="NormalWeb"/>
        <w:ind w:left="720"/>
        <w:jc w:val="both"/>
        <w:rPr>
          <w:rFonts w:cs="Arial"/>
        </w:rPr>
      </w:pPr>
      <w:r>
        <w:rPr>
          <w:rFonts w:cs="Arial"/>
        </w:rPr>
        <w:t xml:space="preserve">We calculated our pay gaps using a method set by The Equality Act 2010 (Specific Duties and Public Authorities) Regulations 2017. </w:t>
      </w:r>
    </w:p>
    <w:p w14:paraId="63F2006B" w14:textId="07BA59A4" w:rsidR="00E941D8" w:rsidRDefault="00E941D8" w:rsidP="00252595">
      <w:pPr>
        <w:pStyle w:val="NormalWeb"/>
        <w:ind w:left="720"/>
        <w:jc w:val="both"/>
        <w:rPr>
          <w:rFonts w:cs="Arial"/>
        </w:rPr>
      </w:pPr>
      <w:r>
        <w:rPr>
          <w:rFonts w:cs="Arial"/>
        </w:rPr>
        <w:t xml:space="preserve">The Office for National Statistics use a different method for calculating the UK wide pay gap and therefore the two are not directly comparable. </w:t>
      </w:r>
      <w:r w:rsidR="00252595">
        <w:rPr>
          <w:rFonts w:cs="Arial"/>
        </w:rPr>
        <w:t xml:space="preserve">The comparison between our pay gap data and the UK averages can be seen in </w:t>
      </w:r>
      <w:hyperlink w:anchor="_Appendix_7:_UK" w:history="1">
        <w:r w:rsidR="00252595" w:rsidRPr="00CF6A65">
          <w:rPr>
            <w:rStyle w:val="Hyperlink"/>
            <w:rFonts w:cs="Arial"/>
          </w:rPr>
          <w:t>Appendix</w:t>
        </w:r>
        <w:r w:rsidR="00E50B27" w:rsidRPr="00CF6A65">
          <w:rPr>
            <w:rStyle w:val="Hyperlink"/>
            <w:rFonts w:cs="Arial"/>
          </w:rPr>
          <w:t xml:space="preserve"> 7.</w:t>
        </w:r>
      </w:hyperlink>
    </w:p>
    <w:p w14:paraId="1AD27C09" w14:textId="27AAA872" w:rsidR="00252595" w:rsidRPr="00F27749" w:rsidRDefault="00252595" w:rsidP="00F27749">
      <w:pPr>
        <w:pStyle w:val="NormalWeb"/>
        <w:ind w:left="720"/>
        <w:jc w:val="both"/>
        <w:rPr>
          <w:rFonts w:cs="Arial"/>
        </w:rPr>
      </w:pPr>
      <w:r>
        <w:rPr>
          <w:rFonts w:cs="Arial"/>
        </w:rPr>
        <w:t>O</w:t>
      </w:r>
      <w:r w:rsidR="00E941D8">
        <w:rPr>
          <w:rFonts w:cs="Arial"/>
        </w:rPr>
        <w:t>ur gender and disability pay gaps are much lower in comparison with the UK-wide median</w:t>
      </w:r>
      <w:r>
        <w:rPr>
          <w:rFonts w:cs="Arial"/>
        </w:rPr>
        <w:t xml:space="preserve"> pay</w:t>
      </w:r>
      <w:r w:rsidR="00E941D8">
        <w:rPr>
          <w:rFonts w:cs="Arial"/>
        </w:rPr>
        <w:t xml:space="preserve"> gap. </w:t>
      </w:r>
      <w:r>
        <w:rPr>
          <w:rFonts w:cs="Arial"/>
        </w:rPr>
        <w:t xml:space="preserve"> </w:t>
      </w:r>
      <w:r w:rsidR="00E941D8">
        <w:rPr>
          <w:rFonts w:cs="Arial"/>
        </w:rPr>
        <w:t xml:space="preserve">Although the race pay gap </w:t>
      </w:r>
      <w:r w:rsidR="00DF52E1">
        <w:rPr>
          <w:rFonts w:cs="Arial"/>
        </w:rPr>
        <w:t xml:space="preserve">is slightly </w:t>
      </w:r>
      <w:r w:rsidR="00E941D8">
        <w:rPr>
          <w:rFonts w:cs="Arial"/>
        </w:rPr>
        <w:t>higher</w:t>
      </w:r>
      <w:r w:rsidR="0031061A">
        <w:rPr>
          <w:rFonts w:cs="Arial"/>
        </w:rPr>
        <w:t xml:space="preserve"> than the UK average the Croydon pay</w:t>
      </w:r>
      <w:r w:rsidR="00DF52E1">
        <w:rPr>
          <w:rFonts w:cs="Arial"/>
        </w:rPr>
        <w:t xml:space="preserve"> gap has reduced since 2018. T</w:t>
      </w:r>
      <w:r w:rsidR="00E941D8">
        <w:rPr>
          <w:rFonts w:cs="Arial"/>
        </w:rPr>
        <w:t>he limitations to our reporting of ethnicity pay gap may have a</w:t>
      </w:r>
      <w:r w:rsidR="00DF52E1">
        <w:rPr>
          <w:rFonts w:cs="Arial"/>
        </w:rPr>
        <w:t xml:space="preserve">n influence including the levels </w:t>
      </w:r>
      <w:r w:rsidR="00E941D8">
        <w:rPr>
          <w:rFonts w:cs="Arial"/>
        </w:rPr>
        <w:t>o</w:t>
      </w:r>
      <w:r w:rsidR="00DF52E1">
        <w:rPr>
          <w:rFonts w:cs="Arial"/>
        </w:rPr>
        <w:t>f non-disclosure.</w:t>
      </w:r>
    </w:p>
    <w:p w14:paraId="130D9E74" w14:textId="77777777" w:rsidR="00CF6A65" w:rsidRPr="00252595" w:rsidRDefault="00CF6A65" w:rsidP="00252595">
      <w:pPr>
        <w:pStyle w:val="NormalWeb"/>
        <w:jc w:val="both"/>
        <w:outlineLvl w:val="0"/>
        <w:rPr>
          <w:rFonts w:eastAsia="Times New Roman" w:cs="Arial"/>
          <w:b/>
          <w:color w:val="701471"/>
          <w:sz w:val="28"/>
          <w:szCs w:val="28"/>
          <w:lang w:eastAsia="en-US"/>
        </w:rPr>
      </w:pPr>
    </w:p>
    <w:p w14:paraId="50733678" w14:textId="480A34E3" w:rsidR="00E941D8" w:rsidRPr="00252595" w:rsidRDefault="0031061A" w:rsidP="00E941D8">
      <w:pPr>
        <w:pStyle w:val="NormalWeb"/>
        <w:jc w:val="both"/>
        <w:outlineLvl w:val="0"/>
        <w:rPr>
          <w:rFonts w:eastAsia="Times New Roman" w:cs="Arial"/>
          <w:b/>
          <w:color w:val="701471"/>
          <w:sz w:val="28"/>
          <w:szCs w:val="28"/>
          <w:lang w:eastAsia="en-US"/>
        </w:rPr>
      </w:pPr>
      <w:bookmarkStart w:id="32" w:name="_Toc27069286"/>
      <w:r w:rsidRPr="00252595">
        <w:rPr>
          <w:rFonts w:eastAsia="Times New Roman" w:cs="Arial"/>
          <w:b/>
          <w:color w:val="701471"/>
          <w:sz w:val="28"/>
          <w:szCs w:val="28"/>
          <w:lang w:eastAsia="en-US"/>
        </w:rPr>
        <w:t>12</w:t>
      </w:r>
      <w:r w:rsidR="00E941D8" w:rsidRPr="00252595">
        <w:rPr>
          <w:rFonts w:eastAsia="Times New Roman" w:cs="Arial"/>
          <w:b/>
          <w:color w:val="701471"/>
          <w:sz w:val="28"/>
          <w:szCs w:val="28"/>
          <w:lang w:eastAsia="en-US"/>
        </w:rPr>
        <w:t>.</w:t>
      </w:r>
      <w:r w:rsidR="00E941D8" w:rsidRPr="00252595">
        <w:rPr>
          <w:rFonts w:eastAsia="Times New Roman" w:cs="Arial"/>
          <w:b/>
          <w:color w:val="701471"/>
          <w:sz w:val="28"/>
          <w:szCs w:val="28"/>
          <w:lang w:eastAsia="en-US"/>
        </w:rPr>
        <w:tab/>
        <w:t>Difference between pay gaps and equal pay</w:t>
      </w:r>
      <w:bookmarkEnd w:id="32"/>
    </w:p>
    <w:p w14:paraId="6EFD765A" w14:textId="77777777" w:rsidR="00E941D8" w:rsidRDefault="00E941D8" w:rsidP="00E941D8">
      <w:pPr>
        <w:pStyle w:val="NormalWeb"/>
        <w:ind w:left="720"/>
        <w:jc w:val="both"/>
        <w:rPr>
          <w:rFonts w:cs="Arial"/>
          <w:lang w:val="en"/>
        </w:rPr>
      </w:pPr>
      <w:r>
        <w:rPr>
          <w:rFonts w:cs="Arial"/>
          <w:lang w:val="en"/>
        </w:rPr>
        <w:t>Equal pay calculations compare the average pay of staff undertaking equal work or doing the same job or on the same grade.</w:t>
      </w:r>
    </w:p>
    <w:p w14:paraId="0CB255F5" w14:textId="77777777" w:rsidR="00E941D8" w:rsidRDefault="00E941D8" w:rsidP="00CF6A65">
      <w:pPr>
        <w:numPr>
          <w:ilvl w:val="0"/>
          <w:numId w:val="4"/>
        </w:numPr>
        <w:spacing w:before="100" w:beforeAutospacing="1" w:after="100" w:afterAutospacing="1"/>
        <w:ind w:left="567" w:firstLine="426"/>
        <w:jc w:val="both"/>
        <w:rPr>
          <w:rFonts w:cs="Arial"/>
          <w:lang w:val="en"/>
        </w:rPr>
      </w:pPr>
      <w:r>
        <w:rPr>
          <w:rFonts w:cs="Arial"/>
          <w:lang w:val="en"/>
        </w:rPr>
        <w:t>male and female employees</w:t>
      </w:r>
    </w:p>
    <w:p w14:paraId="309843D7" w14:textId="77777777" w:rsidR="00E941D8" w:rsidRDefault="00E941D8" w:rsidP="00CF6A65">
      <w:pPr>
        <w:numPr>
          <w:ilvl w:val="0"/>
          <w:numId w:val="4"/>
        </w:numPr>
        <w:spacing w:before="100" w:beforeAutospacing="1" w:after="100" w:afterAutospacing="1"/>
        <w:ind w:left="567" w:firstLine="426"/>
        <w:jc w:val="both"/>
        <w:rPr>
          <w:rFonts w:cs="Arial"/>
          <w:lang w:val="en"/>
        </w:rPr>
      </w:pPr>
      <w:r>
        <w:rPr>
          <w:rFonts w:cs="Arial"/>
          <w:lang w:val="en"/>
        </w:rPr>
        <w:t>BAME and white employees</w:t>
      </w:r>
    </w:p>
    <w:p w14:paraId="5C6F4C8C" w14:textId="77777777" w:rsidR="00E941D8" w:rsidRDefault="00E941D8" w:rsidP="00CF6A65">
      <w:pPr>
        <w:numPr>
          <w:ilvl w:val="0"/>
          <w:numId w:val="4"/>
        </w:numPr>
        <w:spacing w:before="100" w:beforeAutospacing="1" w:after="100" w:afterAutospacing="1"/>
        <w:ind w:left="567" w:firstLine="426"/>
        <w:jc w:val="both"/>
        <w:rPr>
          <w:rFonts w:cs="Arial"/>
          <w:lang w:val="en"/>
        </w:rPr>
      </w:pPr>
      <w:r>
        <w:rPr>
          <w:rFonts w:cs="Arial"/>
          <w:lang w:val="en"/>
        </w:rPr>
        <w:t xml:space="preserve">Disabled and non-disabled employees </w:t>
      </w:r>
    </w:p>
    <w:p w14:paraId="34D86E9A" w14:textId="77777777" w:rsidR="00E941D8" w:rsidRDefault="00E941D8" w:rsidP="00E941D8">
      <w:pPr>
        <w:pStyle w:val="NormalWeb"/>
        <w:ind w:left="567"/>
        <w:jc w:val="both"/>
        <w:rPr>
          <w:rFonts w:cs="Arial"/>
          <w:lang w:val="en"/>
        </w:rPr>
      </w:pPr>
      <w:r>
        <w:rPr>
          <w:rFonts w:cs="Arial"/>
          <w:lang w:val="en"/>
        </w:rPr>
        <w:t>As well as our pay strategy, pay gaps are impacted by the grade profile of different groups including ethnicity and disability. This can be positively influenced by equal treatment in:</w:t>
      </w:r>
    </w:p>
    <w:p w14:paraId="6E17D851" w14:textId="77777777" w:rsidR="00E941D8" w:rsidRDefault="00E941D8" w:rsidP="00E941D8">
      <w:pPr>
        <w:numPr>
          <w:ilvl w:val="0"/>
          <w:numId w:val="4"/>
        </w:numPr>
        <w:spacing w:before="100" w:beforeAutospacing="1" w:after="100" w:afterAutospacing="1"/>
        <w:ind w:left="567" w:firstLine="426"/>
        <w:jc w:val="both"/>
        <w:rPr>
          <w:rFonts w:cs="Arial"/>
          <w:lang w:val="en"/>
        </w:rPr>
      </w:pPr>
      <w:r>
        <w:rPr>
          <w:rFonts w:cs="Arial"/>
          <w:lang w:val="en"/>
        </w:rPr>
        <w:t>Recruitment</w:t>
      </w:r>
    </w:p>
    <w:p w14:paraId="23D29B7B" w14:textId="77777777" w:rsidR="00E941D8" w:rsidRDefault="00E941D8" w:rsidP="00E941D8">
      <w:pPr>
        <w:numPr>
          <w:ilvl w:val="0"/>
          <w:numId w:val="4"/>
        </w:numPr>
        <w:spacing w:before="100" w:beforeAutospacing="1" w:after="100" w:afterAutospacing="1"/>
        <w:ind w:left="567" w:firstLine="426"/>
        <w:jc w:val="both"/>
        <w:rPr>
          <w:rFonts w:cs="Arial"/>
          <w:lang w:val="en"/>
        </w:rPr>
      </w:pPr>
      <w:r>
        <w:rPr>
          <w:rFonts w:cs="Arial"/>
          <w:lang w:val="en"/>
        </w:rPr>
        <w:t>Progression through grades</w:t>
      </w:r>
    </w:p>
    <w:p w14:paraId="61A3817E" w14:textId="77777777" w:rsidR="00E941D8" w:rsidRDefault="00E941D8" w:rsidP="00E941D8">
      <w:pPr>
        <w:numPr>
          <w:ilvl w:val="0"/>
          <w:numId w:val="4"/>
        </w:numPr>
        <w:spacing w:before="100" w:beforeAutospacing="1" w:after="100" w:afterAutospacing="1"/>
        <w:ind w:left="567" w:firstLine="426"/>
        <w:jc w:val="both"/>
        <w:rPr>
          <w:rFonts w:cs="Arial"/>
          <w:lang w:val="en"/>
        </w:rPr>
      </w:pPr>
      <w:r>
        <w:rPr>
          <w:rFonts w:cs="Arial"/>
          <w:lang w:val="en"/>
        </w:rPr>
        <w:t>Performance management</w:t>
      </w:r>
    </w:p>
    <w:p w14:paraId="58ABA75F" w14:textId="77777777" w:rsidR="00E941D8" w:rsidRDefault="00E941D8" w:rsidP="00E941D8">
      <w:pPr>
        <w:numPr>
          <w:ilvl w:val="0"/>
          <w:numId w:val="4"/>
        </w:numPr>
        <w:spacing w:before="100" w:beforeAutospacing="1" w:after="100" w:afterAutospacing="1"/>
        <w:ind w:left="567" w:firstLine="426"/>
        <w:jc w:val="both"/>
        <w:rPr>
          <w:rFonts w:cs="Arial"/>
          <w:lang w:val="en"/>
        </w:rPr>
      </w:pPr>
      <w:r>
        <w:rPr>
          <w:rFonts w:cs="Arial"/>
          <w:lang w:val="en"/>
        </w:rPr>
        <w:t>Learning and development</w:t>
      </w:r>
    </w:p>
    <w:p w14:paraId="4C40D73B" w14:textId="77777777" w:rsidR="00E941D8" w:rsidRDefault="00E941D8" w:rsidP="00E941D8">
      <w:pPr>
        <w:numPr>
          <w:ilvl w:val="0"/>
          <w:numId w:val="4"/>
        </w:numPr>
        <w:spacing w:before="100" w:beforeAutospacing="1" w:after="100" w:afterAutospacing="1"/>
        <w:ind w:left="567" w:firstLine="426"/>
        <w:jc w:val="both"/>
        <w:rPr>
          <w:rFonts w:cs="Arial"/>
          <w:lang w:val="en"/>
        </w:rPr>
      </w:pPr>
      <w:r>
        <w:rPr>
          <w:rFonts w:cs="Arial"/>
          <w:lang w:val="en"/>
        </w:rPr>
        <w:t>Maternity return rates</w:t>
      </w:r>
    </w:p>
    <w:p w14:paraId="6E8DC59A" w14:textId="77777777" w:rsidR="00E941D8" w:rsidRDefault="00E941D8" w:rsidP="00E941D8">
      <w:pPr>
        <w:numPr>
          <w:ilvl w:val="0"/>
          <w:numId w:val="4"/>
        </w:numPr>
        <w:spacing w:before="100" w:beforeAutospacing="1" w:after="100" w:afterAutospacing="1"/>
        <w:ind w:left="567" w:firstLine="426"/>
        <w:jc w:val="both"/>
        <w:rPr>
          <w:rFonts w:cs="Arial"/>
          <w:lang w:val="en"/>
        </w:rPr>
      </w:pPr>
      <w:r>
        <w:rPr>
          <w:rFonts w:cs="Arial"/>
          <w:lang w:val="en"/>
        </w:rPr>
        <w:t>Equal use of flexible working and parental leave</w:t>
      </w:r>
    </w:p>
    <w:p w14:paraId="4FE2969C" w14:textId="77777777" w:rsidR="00E941D8" w:rsidRDefault="00E941D8" w:rsidP="00E941D8">
      <w:pPr>
        <w:numPr>
          <w:ilvl w:val="0"/>
          <w:numId w:val="4"/>
        </w:numPr>
        <w:spacing w:before="100" w:beforeAutospacing="1" w:after="100" w:afterAutospacing="1"/>
        <w:ind w:left="567" w:firstLine="426"/>
        <w:jc w:val="both"/>
        <w:rPr>
          <w:rFonts w:cs="Arial"/>
          <w:lang w:val="en"/>
        </w:rPr>
      </w:pPr>
      <w:r>
        <w:rPr>
          <w:rFonts w:cs="Arial"/>
          <w:lang w:val="en"/>
        </w:rPr>
        <w:t>Inclusive leadership and culture</w:t>
      </w:r>
    </w:p>
    <w:p w14:paraId="42B8CDA4" w14:textId="77777777" w:rsidR="00E941D8" w:rsidRDefault="00E941D8" w:rsidP="00E941D8">
      <w:pPr>
        <w:spacing w:after="160" w:line="256" w:lineRule="auto"/>
        <w:ind w:left="567"/>
      </w:pPr>
      <w:r>
        <w:t>We are committed to profiling our workforce on an annual basis to assess the representation of all protected characteristics and acting on this information to assess progression in the areas highlighted above.</w:t>
      </w:r>
    </w:p>
    <w:p w14:paraId="46B5E6CB" w14:textId="3FE5D039" w:rsidR="00E941D8" w:rsidRPr="00B15A41" w:rsidRDefault="00B15A41" w:rsidP="00B15A41">
      <w:pPr>
        <w:spacing w:after="160" w:line="256" w:lineRule="auto"/>
        <w:ind w:left="567"/>
      </w:pPr>
      <w:r>
        <w:lastRenderedPageBreak/>
        <w:t>We are also bound to the objectives in our Workforce Strategy (2019-22) to improve diversity and inclusion within the council’s workforce.</w:t>
      </w:r>
    </w:p>
    <w:p w14:paraId="4B63C7E5" w14:textId="77777777" w:rsidR="00E941D8" w:rsidRDefault="00E941D8" w:rsidP="00E941D8">
      <w:pPr>
        <w:rPr>
          <w:b/>
        </w:rPr>
      </w:pPr>
    </w:p>
    <w:p w14:paraId="314963E7" w14:textId="40A47C4F" w:rsidR="009F7D11" w:rsidRPr="009F1D9C" w:rsidRDefault="009F1D9C" w:rsidP="009F1D9C">
      <w:pPr>
        <w:pBdr>
          <w:bottom w:val="single" w:sz="4" w:space="1" w:color="auto"/>
        </w:pBdr>
        <w:jc w:val="center"/>
        <w:rPr>
          <w:sz w:val="20"/>
          <w:szCs w:val="20"/>
        </w:rPr>
      </w:pPr>
      <w:r>
        <w:rPr>
          <w:sz w:val="20"/>
          <w:szCs w:val="20"/>
        </w:rPr>
        <w:t>E</w:t>
      </w:r>
    </w:p>
    <w:p w14:paraId="49F3E64C" w14:textId="6AEDAF5D" w:rsidR="00E941D8" w:rsidRPr="00252595" w:rsidRDefault="00E941D8" w:rsidP="00252595">
      <w:pPr>
        <w:pStyle w:val="Heading3"/>
        <w:keepNext w:val="0"/>
        <w:keepLines w:val="0"/>
        <w:tabs>
          <w:tab w:val="left" w:pos="-990"/>
        </w:tabs>
        <w:spacing w:before="120" w:line="360" w:lineRule="auto"/>
        <w:ind w:left="720"/>
        <w:jc w:val="center"/>
        <w:rPr>
          <w:rFonts w:ascii="Arial" w:eastAsia="Times New Roman" w:hAnsi="Arial" w:cs="Arial"/>
          <w:b/>
          <w:color w:val="701471"/>
          <w:sz w:val="28"/>
          <w:szCs w:val="28"/>
          <w:lang w:eastAsia="en-US"/>
        </w:rPr>
      </w:pPr>
      <w:bookmarkStart w:id="33" w:name="_Toc27069287"/>
      <w:r w:rsidRPr="00252595">
        <w:rPr>
          <w:rFonts w:ascii="Arial" w:eastAsia="Times New Roman" w:hAnsi="Arial" w:cs="Arial"/>
          <w:b/>
          <w:color w:val="701471"/>
          <w:sz w:val="28"/>
          <w:szCs w:val="28"/>
          <w:lang w:eastAsia="en-US"/>
        </w:rPr>
        <w:t>Appendix 1: Reporting Data Sets March 201</w:t>
      </w:r>
      <w:r w:rsidR="00B37123" w:rsidRPr="00252595">
        <w:rPr>
          <w:rFonts w:ascii="Arial" w:eastAsia="Times New Roman" w:hAnsi="Arial" w:cs="Arial"/>
          <w:b/>
          <w:color w:val="701471"/>
          <w:sz w:val="28"/>
          <w:szCs w:val="28"/>
          <w:lang w:eastAsia="en-US"/>
        </w:rPr>
        <w:t>9</w:t>
      </w:r>
      <w:bookmarkEnd w:id="33"/>
    </w:p>
    <w:p w14:paraId="2CD6D4E5" w14:textId="77777777" w:rsidR="00E941D8" w:rsidRDefault="00E941D8" w:rsidP="00E941D8">
      <w:pPr>
        <w:pStyle w:val="NormalWeb"/>
        <w:jc w:val="both"/>
        <w:rPr>
          <w:rFonts w:cs="Arial"/>
        </w:rPr>
      </w:pPr>
      <w:r>
        <w:rPr>
          <w:rFonts w:cs="Arial"/>
        </w:rPr>
        <w:t xml:space="preserve">The tables below shows the reported data sets. </w:t>
      </w:r>
    </w:p>
    <w:p w14:paraId="7295C7AF" w14:textId="77777777" w:rsidR="00E941D8" w:rsidRDefault="00E941D8" w:rsidP="00E941D8">
      <w:pPr>
        <w:pStyle w:val="NormalWeb"/>
        <w:jc w:val="both"/>
        <w:rPr>
          <w:rFonts w:cs="Arial"/>
          <w:b/>
        </w:rPr>
      </w:pPr>
      <w:r>
        <w:rPr>
          <w:rFonts w:cs="Arial"/>
          <w:b/>
        </w:rPr>
        <w:t>HOURLY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941D8" w14:paraId="3DFB6FFA" w14:textId="77777777" w:rsidTr="00691BAE">
        <w:trPr>
          <w:trHeight w:val="397"/>
        </w:trPr>
        <w:tc>
          <w:tcPr>
            <w:tcW w:w="3005" w:type="dxa"/>
            <w:shd w:val="clear" w:color="auto" w:fill="CC99FF"/>
          </w:tcPr>
          <w:p w14:paraId="771A82D3" w14:textId="62A60C0B" w:rsidR="00E941D8" w:rsidRPr="00691BAE" w:rsidRDefault="003925DB" w:rsidP="007E5FAC">
            <w:pPr>
              <w:jc w:val="center"/>
              <w:rPr>
                <w:lang w:eastAsia="en-US"/>
              </w:rPr>
            </w:pPr>
            <w:r w:rsidRPr="00691BAE">
              <w:rPr>
                <w:lang w:eastAsia="en-US"/>
              </w:rPr>
              <w:t>CATEGEORY</w:t>
            </w:r>
          </w:p>
        </w:tc>
        <w:tc>
          <w:tcPr>
            <w:tcW w:w="3005" w:type="dxa"/>
            <w:shd w:val="clear" w:color="auto" w:fill="CC99FF"/>
            <w:hideMark/>
          </w:tcPr>
          <w:p w14:paraId="4F19DB67" w14:textId="77777777" w:rsidR="00E941D8" w:rsidRPr="003925DB" w:rsidRDefault="00E941D8" w:rsidP="007E5FAC">
            <w:pPr>
              <w:jc w:val="center"/>
              <w:rPr>
                <w:lang w:eastAsia="en-US"/>
              </w:rPr>
            </w:pPr>
            <w:r w:rsidRPr="003925DB">
              <w:rPr>
                <w:lang w:eastAsia="en-US"/>
              </w:rPr>
              <w:t>MEAN</w:t>
            </w:r>
          </w:p>
        </w:tc>
        <w:tc>
          <w:tcPr>
            <w:tcW w:w="3006" w:type="dxa"/>
            <w:shd w:val="clear" w:color="auto" w:fill="CC99FF"/>
            <w:hideMark/>
          </w:tcPr>
          <w:p w14:paraId="2E02D6E9" w14:textId="77777777" w:rsidR="00E941D8" w:rsidRPr="003925DB" w:rsidRDefault="00E941D8" w:rsidP="007E5FAC">
            <w:pPr>
              <w:jc w:val="center"/>
              <w:rPr>
                <w:lang w:eastAsia="en-US"/>
              </w:rPr>
            </w:pPr>
            <w:r w:rsidRPr="003925DB">
              <w:rPr>
                <w:lang w:eastAsia="en-US"/>
              </w:rPr>
              <w:t>MEDIAN</w:t>
            </w:r>
          </w:p>
        </w:tc>
      </w:tr>
      <w:tr w:rsidR="00E941D8" w14:paraId="347FAD88" w14:textId="77777777" w:rsidTr="00691BAE">
        <w:trPr>
          <w:trHeight w:val="119"/>
        </w:trPr>
        <w:tc>
          <w:tcPr>
            <w:tcW w:w="3005" w:type="dxa"/>
            <w:hideMark/>
          </w:tcPr>
          <w:p w14:paraId="7203A0A9" w14:textId="08703E5E" w:rsidR="00E941D8" w:rsidRPr="00691BAE" w:rsidRDefault="00E941D8" w:rsidP="007E5FAC">
            <w:pPr>
              <w:rPr>
                <w:lang w:eastAsia="en-US"/>
              </w:rPr>
            </w:pPr>
            <w:r w:rsidRPr="00691BAE">
              <w:rPr>
                <w:lang w:eastAsia="en-US"/>
              </w:rPr>
              <w:t>Women’s hourly</w:t>
            </w:r>
            <w:r w:rsidR="00CF6A65">
              <w:rPr>
                <w:lang w:eastAsia="en-US"/>
              </w:rPr>
              <w:t xml:space="preserve"> pay</w:t>
            </w:r>
            <w:r w:rsidRPr="00691BAE">
              <w:rPr>
                <w:lang w:eastAsia="en-US"/>
              </w:rPr>
              <w:t xml:space="preserve"> rate is</w:t>
            </w:r>
          </w:p>
        </w:tc>
        <w:tc>
          <w:tcPr>
            <w:tcW w:w="3005" w:type="dxa"/>
            <w:hideMark/>
          </w:tcPr>
          <w:p w14:paraId="1037613E" w14:textId="24AF09C9" w:rsidR="00E941D8" w:rsidRDefault="00B37123" w:rsidP="007E5FAC">
            <w:pPr>
              <w:jc w:val="center"/>
              <w:rPr>
                <w:lang w:eastAsia="en-US"/>
              </w:rPr>
            </w:pPr>
            <w:r>
              <w:rPr>
                <w:lang w:eastAsia="en-US"/>
              </w:rPr>
              <w:t xml:space="preserve">   2.9% higher</w:t>
            </w:r>
          </w:p>
        </w:tc>
        <w:tc>
          <w:tcPr>
            <w:tcW w:w="3006" w:type="dxa"/>
            <w:hideMark/>
          </w:tcPr>
          <w:p w14:paraId="379A4617" w14:textId="5E1C0004" w:rsidR="00E941D8" w:rsidRDefault="00B37123" w:rsidP="007E5FAC">
            <w:pPr>
              <w:jc w:val="center"/>
              <w:rPr>
                <w:lang w:eastAsia="en-US"/>
              </w:rPr>
            </w:pPr>
            <w:r>
              <w:rPr>
                <w:lang w:eastAsia="en-US"/>
              </w:rPr>
              <w:t>1.9</w:t>
            </w:r>
            <w:r w:rsidR="00E941D8">
              <w:rPr>
                <w:lang w:eastAsia="en-US"/>
              </w:rPr>
              <w:t>% lower</w:t>
            </w:r>
          </w:p>
        </w:tc>
      </w:tr>
      <w:tr w:rsidR="00E941D8" w14:paraId="0F97423C" w14:textId="77777777" w:rsidTr="00691BAE">
        <w:trPr>
          <w:trHeight w:val="119"/>
        </w:trPr>
        <w:tc>
          <w:tcPr>
            <w:tcW w:w="3005" w:type="dxa"/>
          </w:tcPr>
          <w:p w14:paraId="213117B2" w14:textId="551543EF" w:rsidR="00E941D8" w:rsidRPr="00691BAE" w:rsidRDefault="00E941D8" w:rsidP="007E5FAC">
            <w:pPr>
              <w:rPr>
                <w:lang w:eastAsia="en-US"/>
              </w:rPr>
            </w:pPr>
            <w:r w:rsidRPr="00691BAE">
              <w:rPr>
                <w:lang w:eastAsia="en-US"/>
              </w:rPr>
              <w:t>BAME hourly</w:t>
            </w:r>
            <w:r w:rsidR="00CF6A65">
              <w:rPr>
                <w:lang w:eastAsia="en-US"/>
              </w:rPr>
              <w:t xml:space="preserve"> pay</w:t>
            </w:r>
            <w:r w:rsidRPr="00691BAE">
              <w:rPr>
                <w:lang w:eastAsia="en-US"/>
              </w:rPr>
              <w:t xml:space="preserve"> rate is</w:t>
            </w:r>
          </w:p>
        </w:tc>
        <w:tc>
          <w:tcPr>
            <w:tcW w:w="3005" w:type="dxa"/>
          </w:tcPr>
          <w:p w14:paraId="7366C09B" w14:textId="2782137E" w:rsidR="00E941D8" w:rsidRDefault="00E941D8" w:rsidP="00B37123">
            <w:pPr>
              <w:rPr>
                <w:lang w:eastAsia="en-US"/>
              </w:rPr>
            </w:pPr>
            <w:r>
              <w:rPr>
                <w:lang w:eastAsia="en-US"/>
              </w:rPr>
              <w:t xml:space="preserve">             </w:t>
            </w:r>
            <w:r w:rsidR="00B37123">
              <w:rPr>
                <w:lang w:eastAsia="en-US"/>
              </w:rPr>
              <w:t>8.</w:t>
            </w:r>
            <w:r>
              <w:rPr>
                <w:lang w:eastAsia="en-US"/>
              </w:rPr>
              <w:t xml:space="preserve">7% lower                      </w:t>
            </w:r>
          </w:p>
        </w:tc>
        <w:tc>
          <w:tcPr>
            <w:tcW w:w="3006" w:type="dxa"/>
          </w:tcPr>
          <w:p w14:paraId="47F7FC4F" w14:textId="720E075D" w:rsidR="00E941D8" w:rsidRDefault="00E941D8" w:rsidP="007E5FAC">
            <w:pPr>
              <w:rPr>
                <w:lang w:eastAsia="en-US"/>
              </w:rPr>
            </w:pPr>
            <w:r>
              <w:rPr>
                <w:lang w:eastAsia="en-US"/>
              </w:rPr>
              <w:t xml:space="preserve">            </w:t>
            </w:r>
            <w:r w:rsidR="00B37123">
              <w:rPr>
                <w:lang w:eastAsia="en-US"/>
              </w:rPr>
              <w:t>6.3</w:t>
            </w:r>
            <w:r>
              <w:rPr>
                <w:lang w:eastAsia="en-US"/>
              </w:rPr>
              <w:t>% lower</w:t>
            </w:r>
          </w:p>
        </w:tc>
      </w:tr>
      <w:tr w:rsidR="00E941D8" w14:paraId="72283167" w14:textId="77777777" w:rsidTr="00691BAE">
        <w:trPr>
          <w:trHeight w:val="119"/>
        </w:trPr>
        <w:tc>
          <w:tcPr>
            <w:tcW w:w="3005" w:type="dxa"/>
          </w:tcPr>
          <w:p w14:paraId="38D4C1FA" w14:textId="2BDC12F9" w:rsidR="00E941D8" w:rsidRPr="00691BAE" w:rsidRDefault="00E941D8" w:rsidP="007E5FAC">
            <w:pPr>
              <w:rPr>
                <w:lang w:eastAsia="en-US"/>
              </w:rPr>
            </w:pPr>
            <w:r w:rsidRPr="00691BAE">
              <w:rPr>
                <w:lang w:eastAsia="en-US"/>
              </w:rPr>
              <w:t>Disabled hourly</w:t>
            </w:r>
            <w:r w:rsidR="00CF6A65">
              <w:rPr>
                <w:lang w:eastAsia="en-US"/>
              </w:rPr>
              <w:t xml:space="preserve"> pay</w:t>
            </w:r>
            <w:r w:rsidRPr="00691BAE">
              <w:rPr>
                <w:lang w:eastAsia="en-US"/>
              </w:rPr>
              <w:t xml:space="preserve"> rate is                   </w:t>
            </w:r>
          </w:p>
        </w:tc>
        <w:tc>
          <w:tcPr>
            <w:tcW w:w="3005" w:type="dxa"/>
          </w:tcPr>
          <w:p w14:paraId="552266EA" w14:textId="6A1734B7" w:rsidR="00E941D8" w:rsidRDefault="00E941D8" w:rsidP="007E5FAC">
            <w:pPr>
              <w:rPr>
                <w:lang w:eastAsia="en-US"/>
              </w:rPr>
            </w:pPr>
            <w:r>
              <w:rPr>
                <w:lang w:eastAsia="en-US"/>
              </w:rPr>
              <w:t xml:space="preserve">             </w:t>
            </w:r>
            <w:r w:rsidR="00B37123">
              <w:rPr>
                <w:lang w:eastAsia="en-US"/>
              </w:rPr>
              <w:t>4.0% higher</w:t>
            </w:r>
            <w:r>
              <w:rPr>
                <w:lang w:eastAsia="en-US"/>
              </w:rPr>
              <w:t xml:space="preserve">                            </w:t>
            </w:r>
          </w:p>
        </w:tc>
        <w:tc>
          <w:tcPr>
            <w:tcW w:w="3006" w:type="dxa"/>
          </w:tcPr>
          <w:p w14:paraId="23D309B5" w14:textId="174E4260" w:rsidR="00E941D8" w:rsidRDefault="00E941D8" w:rsidP="007E5FAC">
            <w:pPr>
              <w:rPr>
                <w:lang w:eastAsia="en-US"/>
              </w:rPr>
            </w:pPr>
            <w:r>
              <w:rPr>
                <w:lang w:eastAsia="en-US"/>
              </w:rPr>
              <w:t xml:space="preserve">           </w:t>
            </w:r>
            <w:r w:rsidR="00B37123">
              <w:rPr>
                <w:lang w:eastAsia="en-US"/>
              </w:rPr>
              <w:t>5.5% higher</w:t>
            </w:r>
          </w:p>
        </w:tc>
      </w:tr>
    </w:tbl>
    <w:p w14:paraId="0AFC35A8" w14:textId="77777777" w:rsidR="00E941D8" w:rsidRDefault="00E941D8" w:rsidP="00E941D8"/>
    <w:p w14:paraId="74B3D09F" w14:textId="77777777" w:rsidR="00E941D8" w:rsidRDefault="00E941D8" w:rsidP="00E941D8"/>
    <w:p w14:paraId="315753A2" w14:textId="77777777" w:rsidR="00E941D8" w:rsidRDefault="00E941D8" w:rsidP="00E941D8">
      <w:pPr>
        <w:rPr>
          <w:b/>
        </w:rPr>
      </w:pPr>
      <w:r>
        <w:rPr>
          <w:b/>
        </w:rPr>
        <w:t>PAY QUARTILES</w:t>
      </w:r>
    </w:p>
    <w:p w14:paraId="7E3028AB" w14:textId="77777777" w:rsidR="00E941D8" w:rsidRDefault="00E941D8" w:rsidP="00E941D8">
      <w:pPr>
        <w:rPr>
          <w:b/>
          <w:u w:val="single"/>
        </w:rPr>
      </w:pPr>
    </w:p>
    <w:tbl>
      <w:tblPr>
        <w:tblStyle w:val="ListTable4-Accent5"/>
        <w:tblW w:w="0" w:type="auto"/>
        <w:tblInd w:w="0" w:type="dxa"/>
        <w:tblLook w:val="04A0" w:firstRow="1" w:lastRow="0" w:firstColumn="1" w:lastColumn="0" w:noHBand="0" w:noVBand="1"/>
      </w:tblPr>
      <w:tblGrid>
        <w:gridCol w:w="3005"/>
        <w:gridCol w:w="3005"/>
        <w:gridCol w:w="3006"/>
      </w:tblGrid>
      <w:tr w:rsidR="00E941D8" w14:paraId="411AC270" w14:textId="77777777" w:rsidTr="00691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hideMark/>
          </w:tcPr>
          <w:p w14:paraId="18951884" w14:textId="77777777" w:rsidR="00E941D8" w:rsidRPr="00691BAE" w:rsidRDefault="00E941D8" w:rsidP="007E5FAC">
            <w:pPr>
              <w:jc w:val="center"/>
              <w:rPr>
                <w:b w:val="0"/>
                <w:color w:val="000000" w:themeColor="text1"/>
                <w:lang w:eastAsia="en-US"/>
              </w:rPr>
            </w:pPr>
            <w:r w:rsidRPr="00691BAE">
              <w:rPr>
                <w:b w:val="0"/>
                <w:color w:val="000000" w:themeColor="text1"/>
                <w:lang w:eastAsia="en-US"/>
              </w:rPr>
              <w:t>QUARTILE</w:t>
            </w:r>
          </w:p>
        </w:tc>
        <w:tc>
          <w:tcPr>
            <w:tcW w:w="3005" w:type="dxa"/>
            <w:shd w:val="clear" w:color="auto" w:fill="CC99FF"/>
            <w:hideMark/>
          </w:tcPr>
          <w:p w14:paraId="2ADA451D" w14:textId="77777777" w:rsidR="00E941D8" w:rsidRPr="00691BAE"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MEN</w:t>
            </w:r>
          </w:p>
        </w:tc>
        <w:tc>
          <w:tcPr>
            <w:tcW w:w="3006" w:type="dxa"/>
            <w:shd w:val="clear" w:color="auto" w:fill="CC99FF"/>
            <w:hideMark/>
          </w:tcPr>
          <w:p w14:paraId="129A361D" w14:textId="77777777" w:rsidR="00E941D8" w:rsidRPr="00691BAE"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WOMEN</w:t>
            </w:r>
          </w:p>
        </w:tc>
      </w:tr>
      <w:tr w:rsidR="00E941D8" w14:paraId="7C329296" w14:textId="77777777" w:rsidTr="0069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3AA21C9A" w14:textId="77777777" w:rsidR="00E941D8" w:rsidRDefault="00E941D8" w:rsidP="007E5FAC">
            <w:pPr>
              <w:rPr>
                <w:b w:val="0"/>
                <w:lang w:eastAsia="en-US"/>
              </w:rPr>
            </w:pPr>
            <w:r>
              <w:rPr>
                <w:b w:val="0"/>
                <w:lang w:eastAsia="en-US"/>
              </w:rPr>
              <w:t>Top</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78301895" w14:textId="733783C1"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36</w:t>
            </w:r>
            <w:r w:rsidR="00E941D8">
              <w:rPr>
                <w:lang w:eastAsia="en-US"/>
              </w:rPr>
              <w:t>%</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682C07C2" w14:textId="60977862"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64</w:t>
            </w:r>
            <w:r w:rsidR="00E941D8">
              <w:rPr>
                <w:lang w:eastAsia="en-US"/>
              </w:rPr>
              <w:t>%</w:t>
            </w:r>
          </w:p>
        </w:tc>
      </w:tr>
      <w:tr w:rsidR="00E941D8" w14:paraId="47685CED" w14:textId="77777777" w:rsidTr="00691BAE">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3B2E8106" w14:textId="77777777" w:rsidR="00E941D8" w:rsidRDefault="00E941D8" w:rsidP="007E5FAC">
            <w:pPr>
              <w:rPr>
                <w:b w:val="0"/>
                <w:lang w:eastAsia="en-US"/>
              </w:rPr>
            </w:pPr>
            <w:r>
              <w:rPr>
                <w:b w:val="0"/>
                <w:lang w:eastAsia="en-US"/>
              </w:rPr>
              <w:t>Upper Middle</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021898D4" w14:textId="77777777" w:rsidR="00E941D8"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36%</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04ABA1BC" w14:textId="77777777" w:rsidR="00E941D8"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64%</w:t>
            </w:r>
          </w:p>
        </w:tc>
      </w:tr>
      <w:tr w:rsidR="00E941D8" w14:paraId="7D9DA199" w14:textId="77777777" w:rsidTr="0069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09C1C057" w14:textId="77777777" w:rsidR="00E941D8" w:rsidRDefault="00E941D8" w:rsidP="007E5FAC">
            <w:pPr>
              <w:rPr>
                <w:b w:val="0"/>
                <w:lang w:eastAsia="en-US"/>
              </w:rPr>
            </w:pPr>
            <w:r>
              <w:rPr>
                <w:b w:val="0"/>
                <w:lang w:eastAsia="en-US"/>
              </w:rPr>
              <w:t>Lower Middle</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68FC8266" w14:textId="3E1650EB"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29</w:t>
            </w:r>
            <w:r w:rsidR="00E941D8">
              <w:rPr>
                <w:lang w:eastAsia="en-US"/>
              </w:rPr>
              <w:t>%</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3A23771F" w14:textId="08AE2EE2"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71</w:t>
            </w:r>
            <w:r w:rsidR="00E941D8">
              <w:rPr>
                <w:lang w:eastAsia="en-US"/>
              </w:rPr>
              <w:t>%</w:t>
            </w:r>
          </w:p>
        </w:tc>
      </w:tr>
      <w:tr w:rsidR="00E941D8" w14:paraId="5B0D0427" w14:textId="77777777" w:rsidTr="00691BAE">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234D5369" w14:textId="77777777" w:rsidR="00E941D8" w:rsidRDefault="00E941D8" w:rsidP="007E5FAC">
            <w:pPr>
              <w:rPr>
                <w:b w:val="0"/>
                <w:lang w:eastAsia="en-US"/>
              </w:rPr>
            </w:pPr>
            <w:r>
              <w:rPr>
                <w:b w:val="0"/>
                <w:lang w:eastAsia="en-US"/>
              </w:rPr>
              <w:t>Lower</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68859B1D" w14:textId="2270A63A"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41</w:t>
            </w:r>
            <w:r w:rsidR="00E941D8">
              <w:rPr>
                <w:lang w:eastAsia="en-US"/>
              </w:rPr>
              <w:t>%</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689C9BAC" w14:textId="615FD9D8"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59</w:t>
            </w:r>
            <w:r w:rsidR="00E941D8">
              <w:rPr>
                <w:lang w:eastAsia="en-US"/>
              </w:rPr>
              <w:t>%</w:t>
            </w:r>
          </w:p>
        </w:tc>
      </w:tr>
    </w:tbl>
    <w:p w14:paraId="1D6530E0" w14:textId="77777777" w:rsidR="00E941D8" w:rsidRDefault="00E941D8" w:rsidP="00E941D8"/>
    <w:p w14:paraId="4E10B9A5" w14:textId="77777777" w:rsidR="00E941D8" w:rsidRDefault="00E941D8" w:rsidP="00E941D8"/>
    <w:tbl>
      <w:tblPr>
        <w:tblStyle w:val="ListTable4-Accent5"/>
        <w:tblW w:w="0" w:type="auto"/>
        <w:tblInd w:w="0" w:type="dxa"/>
        <w:tblLook w:val="04A0" w:firstRow="1" w:lastRow="0" w:firstColumn="1" w:lastColumn="0" w:noHBand="0" w:noVBand="1"/>
      </w:tblPr>
      <w:tblGrid>
        <w:gridCol w:w="2449"/>
        <w:gridCol w:w="2288"/>
        <w:gridCol w:w="2264"/>
        <w:gridCol w:w="2015"/>
      </w:tblGrid>
      <w:tr w:rsidR="00E941D8" w14:paraId="35A69EBB" w14:textId="77777777" w:rsidTr="00691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shd w:val="clear" w:color="auto" w:fill="CC99FF"/>
            <w:hideMark/>
          </w:tcPr>
          <w:p w14:paraId="72AED896" w14:textId="77777777" w:rsidR="00E941D8" w:rsidRPr="00691BAE" w:rsidRDefault="00E941D8" w:rsidP="007E5FAC">
            <w:pPr>
              <w:jc w:val="center"/>
              <w:rPr>
                <w:b w:val="0"/>
                <w:color w:val="000000" w:themeColor="text1"/>
                <w:lang w:eastAsia="en-US"/>
              </w:rPr>
            </w:pPr>
            <w:r w:rsidRPr="00691BAE">
              <w:rPr>
                <w:b w:val="0"/>
                <w:color w:val="000000" w:themeColor="text1"/>
                <w:lang w:eastAsia="en-US"/>
              </w:rPr>
              <w:t>QUARTILE</w:t>
            </w:r>
          </w:p>
        </w:tc>
        <w:tc>
          <w:tcPr>
            <w:tcW w:w="2288" w:type="dxa"/>
            <w:shd w:val="clear" w:color="auto" w:fill="CC99FF"/>
            <w:hideMark/>
          </w:tcPr>
          <w:p w14:paraId="38B7F70B" w14:textId="77777777" w:rsidR="00E941D8" w:rsidRPr="00691BAE"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WHITE</w:t>
            </w:r>
          </w:p>
        </w:tc>
        <w:tc>
          <w:tcPr>
            <w:tcW w:w="2264" w:type="dxa"/>
            <w:shd w:val="clear" w:color="auto" w:fill="CC99FF"/>
            <w:hideMark/>
          </w:tcPr>
          <w:p w14:paraId="048D20EA" w14:textId="77777777" w:rsidR="00E941D8" w:rsidRPr="00691BAE"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BAME</w:t>
            </w:r>
          </w:p>
        </w:tc>
        <w:tc>
          <w:tcPr>
            <w:tcW w:w="2015" w:type="dxa"/>
            <w:shd w:val="clear" w:color="auto" w:fill="CC99FF"/>
          </w:tcPr>
          <w:p w14:paraId="35346229" w14:textId="77777777" w:rsidR="00E941D8" w:rsidRPr="00691BAE"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NON-DISCLOSED</w:t>
            </w:r>
          </w:p>
        </w:tc>
      </w:tr>
      <w:tr w:rsidR="00E941D8" w14:paraId="0C7E5392" w14:textId="77777777" w:rsidTr="0069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54242B9F" w14:textId="77777777" w:rsidR="00E941D8" w:rsidRDefault="00E941D8" w:rsidP="007E5FAC">
            <w:pPr>
              <w:rPr>
                <w:b w:val="0"/>
                <w:lang w:eastAsia="en-US"/>
              </w:rPr>
            </w:pPr>
            <w:r>
              <w:rPr>
                <w:b w:val="0"/>
                <w:lang w:eastAsia="en-US"/>
              </w:rPr>
              <w:t>Top</w:t>
            </w:r>
          </w:p>
        </w:tc>
        <w:tc>
          <w:tcPr>
            <w:tcW w:w="2288"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0AAA5BBD" w14:textId="610672CC"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49%</w:t>
            </w:r>
          </w:p>
        </w:tc>
        <w:tc>
          <w:tcPr>
            <w:tcW w:w="2264"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448E277E" w14:textId="4F6EE383"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29%</w:t>
            </w:r>
          </w:p>
        </w:tc>
        <w:tc>
          <w:tcPr>
            <w:tcW w:w="201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C8DF1B4" w14:textId="6C1AE58A"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22%</w:t>
            </w:r>
          </w:p>
        </w:tc>
      </w:tr>
      <w:tr w:rsidR="00E941D8" w14:paraId="549E3470" w14:textId="77777777" w:rsidTr="00691BAE">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6558BEF6" w14:textId="77777777" w:rsidR="00E941D8" w:rsidRDefault="00E941D8" w:rsidP="007E5FAC">
            <w:pPr>
              <w:rPr>
                <w:b w:val="0"/>
                <w:lang w:eastAsia="en-US"/>
              </w:rPr>
            </w:pPr>
            <w:r>
              <w:rPr>
                <w:b w:val="0"/>
                <w:lang w:eastAsia="en-US"/>
              </w:rPr>
              <w:t>Upper Middle</w:t>
            </w:r>
          </w:p>
        </w:tc>
        <w:tc>
          <w:tcPr>
            <w:tcW w:w="2288"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8A2C2AE" w14:textId="5EE4CDE0"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48%</w:t>
            </w:r>
          </w:p>
        </w:tc>
        <w:tc>
          <w:tcPr>
            <w:tcW w:w="2264"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3713427C" w14:textId="0ABAF633"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33%</w:t>
            </w:r>
          </w:p>
        </w:tc>
        <w:tc>
          <w:tcPr>
            <w:tcW w:w="201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78EA6E81" w14:textId="4183C49D"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19%</w:t>
            </w:r>
          </w:p>
        </w:tc>
      </w:tr>
      <w:tr w:rsidR="00E941D8" w14:paraId="6793D95D" w14:textId="77777777" w:rsidTr="0069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544E83FA" w14:textId="77777777" w:rsidR="00E941D8" w:rsidRDefault="00E941D8" w:rsidP="007E5FAC">
            <w:pPr>
              <w:rPr>
                <w:b w:val="0"/>
                <w:lang w:eastAsia="en-US"/>
              </w:rPr>
            </w:pPr>
            <w:r>
              <w:rPr>
                <w:b w:val="0"/>
                <w:lang w:eastAsia="en-US"/>
              </w:rPr>
              <w:t>Lower Middle</w:t>
            </w:r>
          </w:p>
        </w:tc>
        <w:tc>
          <w:tcPr>
            <w:tcW w:w="2288"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6329FF1C" w14:textId="771A9CD0"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40%</w:t>
            </w:r>
          </w:p>
        </w:tc>
        <w:tc>
          <w:tcPr>
            <w:tcW w:w="2264"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5D2CC796" w14:textId="52FED956"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36%</w:t>
            </w:r>
          </w:p>
        </w:tc>
        <w:tc>
          <w:tcPr>
            <w:tcW w:w="201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9F1AD58" w14:textId="15E4A929" w:rsidR="00E941D8" w:rsidRDefault="00B37123"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24%</w:t>
            </w:r>
          </w:p>
        </w:tc>
      </w:tr>
      <w:tr w:rsidR="00E941D8" w14:paraId="7132046D" w14:textId="77777777" w:rsidTr="00691BAE">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2E06C12B" w14:textId="77777777" w:rsidR="00E941D8" w:rsidRDefault="00E941D8" w:rsidP="007E5FAC">
            <w:pPr>
              <w:rPr>
                <w:b w:val="0"/>
                <w:lang w:eastAsia="en-US"/>
              </w:rPr>
            </w:pPr>
            <w:r>
              <w:rPr>
                <w:b w:val="0"/>
                <w:lang w:eastAsia="en-US"/>
              </w:rPr>
              <w:t>Lower</w:t>
            </w:r>
          </w:p>
        </w:tc>
        <w:tc>
          <w:tcPr>
            <w:tcW w:w="2288"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542D562D" w14:textId="003A5979"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28%</w:t>
            </w:r>
          </w:p>
        </w:tc>
        <w:tc>
          <w:tcPr>
            <w:tcW w:w="2264"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6A4FE818" w14:textId="598726AF"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31%</w:t>
            </w:r>
          </w:p>
        </w:tc>
        <w:tc>
          <w:tcPr>
            <w:tcW w:w="201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687C234" w14:textId="30E3FC77" w:rsidR="00E941D8" w:rsidRDefault="00B37123"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41%</w:t>
            </w:r>
          </w:p>
        </w:tc>
      </w:tr>
    </w:tbl>
    <w:p w14:paraId="26E0CB00" w14:textId="77777777" w:rsidR="00E941D8" w:rsidRDefault="00E941D8" w:rsidP="00E941D8"/>
    <w:p w14:paraId="18D88D27" w14:textId="77777777" w:rsidR="00E941D8" w:rsidRDefault="00E941D8" w:rsidP="00E941D8"/>
    <w:tbl>
      <w:tblPr>
        <w:tblStyle w:val="ListTable4-Accent5"/>
        <w:tblW w:w="0" w:type="auto"/>
        <w:tblInd w:w="0" w:type="dxa"/>
        <w:tblLook w:val="04A0" w:firstRow="1" w:lastRow="0" w:firstColumn="1" w:lastColumn="0" w:noHBand="0" w:noVBand="1"/>
      </w:tblPr>
      <w:tblGrid>
        <w:gridCol w:w="2376"/>
        <w:gridCol w:w="2377"/>
        <w:gridCol w:w="2377"/>
        <w:gridCol w:w="1886"/>
      </w:tblGrid>
      <w:tr w:rsidR="00E941D8" w14:paraId="48F092A5" w14:textId="77777777" w:rsidTr="00691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CC99FF"/>
            <w:hideMark/>
          </w:tcPr>
          <w:p w14:paraId="46ABD5F4" w14:textId="77777777" w:rsidR="00E941D8" w:rsidRPr="00691BAE" w:rsidRDefault="00E941D8" w:rsidP="007E5FAC">
            <w:pPr>
              <w:jc w:val="center"/>
              <w:rPr>
                <w:b w:val="0"/>
                <w:color w:val="000000" w:themeColor="text1"/>
                <w:lang w:eastAsia="en-US"/>
              </w:rPr>
            </w:pPr>
            <w:r w:rsidRPr="00691BAE">
              <w:rPr>
                <w:b w:val="0"/>
                <w:color w:val="000000" w:themeColor="text1"/>
                <w:lang w:eastAsia="en-US"/>
              </w:rPr>
              <w:t>QUARTILE</w:t>
            </w:r>
          </w:p>
        </w:tc>
        <w:tc>
          <w:tcPr>
            <w:tcW w:w="2377" w:type="dxa"/>
            <w:shd w:val="clear" w:color="auto" w:fill="CC99FF"/>
            <w:hideMark/>
          </w:tcPr>
          <w:p w14:paraId="493BC1BD" w14:textId="77777777" w:rsidR="00E941D8" w:rsidRPr="00691BAE"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NON-DISABLED</w:t>
            </w:r>
          </w:p>
        </w:tc>
        <w:tc>
          <w:tcPr>
            <w:tcW w:w="2377" w:type="dxa"/>
            <w:shd w:val="clear" w:color="auto" w:fill="CC99FF"/>
            <w:hideMark/>
          </w:tcPr>
          <w:p w14:paraId="1484502C" w14:textId="77777777" w:rsidR="00E941D8" w:rsidRPr="00691BAE"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DISABLED</w:t>
            </w:r>
          </w:p>
        </w:tc>
        <w:tc>
          <w:tcPr>
            <w:tcW w:w="1886" w:type="dxa"/>
            <w:shd w:val="clear" w:color="auto" w:fill="CC99FF"/>
          </w:tcPr>
          <w:p w14:paraId="330459AA" w14:textId="77777777" w:rsidR="00E941D8" w:rsidRPr="00691BAE" w:rsidRDefault="00E941D8" w:rsidP="007E5FAC">
            <w:pP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b w:val="0"/>
                <w:color w:val="000000" w:themeColor="text1"/>
                <w:lang w:eastAsia="en-US"/>
              </w:rPr>
              <w:t>NON-DISCLOSED</w:t>
            </w:r>
          </w:p>
        </w:tc>
      </w:tr>
      <w:tr w:rsidR="00E941D8" w14:paraId="33EBD310" w14:textId="77777777" w:rsidTr="0069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50368D25" w14:textId="77777777" w:rsidR="00E941D8" w:rsidRDefault="00E941D8" w:rsidP="007E5FAC">
            <w:pPr>
              <w:rPr>
                <w:b w:val="0"/>
                <w:lang w:eastAsia="en-US"/>
              </w:rPr>
            </w:pPr>
            <w:r>
              <w:rPr>
                <w:b w:val="0"/>
                <w:lang w:eastAsia="en-US"/>
              </w:rPr>
              <w:t>Top</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57D1B00A" w14:textId="3CA2DA13" w:rsidR="00E941D8"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69%</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225B432E" w14:textId="4E94EE42" w:rsidR="00E941D8"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c>
          <w:tcPr>
            <w:tcW w:w="188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222D037F" w14:textId="42852E45" w:rsidR="00E941D8"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24%</w:t>
            </w:r>
          </w:p>
        </w:tc>
      </w:tr>
      <w:tr w:rsidR="00E941D8" w14:paraId="41BE178D" w14:textId="77777777" w:rsidTr="00691BAE">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790CE1EE" w14:textId="77777777" w:rsidR="00E941D8" w:rsidRDefault="00E941D8" w:rsidP="007E5FAC">
            <w:pPr>
              <w:rPr>
                <w:b w:val="0"/>
                <w:lang w:eastAsia="en-US"/>
              </w:rPr>
            </w:pPr>
            <w:r>
              <w:rPr>
                <w:b w:val="0"/>
                <w:lang w:eastAsia="en-US"/>
              </w:rPr>
              <w:t>Upper Middle</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7E444E7C" w14:textId="0A4CF42C" w:rsidR="00E941D8"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68%</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D83E1F6" w14:textId="453FED10" w:rsidR="00E941D8"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c>
          <w:tcPr>
            <w:tcW w:w="188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67805808" w14:textId="407657AE" w:rsidR="00E941D8"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25%</w:t>
            </w:r>
          </w:p>
        </w:tc>
      </w:tr>
      <w:tr w:rsidR="00E941D8" w14:paraId="7AD83758" w14:textId="77777777" w:rsidTr="0069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349A6499" w14:textId="77777777" w:rsidR="00E941D8" w:rsidRDefault="00E941D8" w:rsidP="007E5FAC">
            <w:pPr>
              <w:rPr>
                <w:b w:val="0"/>
                <w:lang w:eastAsia="en-US"/>
              </w:rPr>
            </w:pPr>
            <w:r>
              <w:rPr>
                <w:b w:val="0"/>
                <w:lang w:eastAsia="en-US"/>
              </w:rPr>
              <w:t>Lower Middle</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22121C66" w14:textId="170E7206" w:rsidR="00E941D8"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68%</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2BD82E3A" w14:textId="2039126B" w:rsidR="00E941D8"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c>
          <w:tcPr>
            <w:tcW w:w="188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F723140" w14:textId="48845C3A" w:rsidR="00E941D8"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27%</w:t>
            </w:r>
          </w:p>
        </w:tc>
      </w:tr>
      <w:tr w:rsidR="00E941D8" w14:paraId="7BDA8E75" w14:textId="77777777" w:rsidTr="00691BAE">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53D015AA" w14:textId="77777777" w:rsidR="00E941D8" w:rsidRDefault="00E941D8" w:rsidP="007E5FAC">
            <w:pPr>
              <w:rPr>
                <w:b w:val="0"/>
                <w:lang w:eastAsia="en-US"/>
              </w:rPr>
            </w:pPr>
            <w:r>
              <w:rPr>
                <w:b w:val="0"/>
                <w:lang w:eastAsia="en-US"/>
              </w:rPr>
              <w:t>Lower</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70DC0DC5" w14:textId="18D2F03E" w:rsidR="00E941D8"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52%</w:t>
            </w:r>
          </w:p>
        </w:tc>
        <w:tc>
          <w:tcPr>
            <w:tcW w:w="2377"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450937CD" w14:textId="6F5745D3" w:rsidR="00E941D8"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c>
          <w:tcPr>
            <w:tcW w:w="188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0DAE896B" w14:textId="021E9E8D" w:rsidR="00E941D8"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43%</w:t>
            </w:r>
          </w:p>
        </w:tc>
      </w:tr>
    </w:tbl>
    <w:p w14:paraId="0A980E60" w14:textId="77777777" w:rsidR="00E941D8" w:rsidRDefault="00E941D8" w:rsidP="00E941D8"/>
    <w:p w14:paraId="066C33B3" w14:textId="77777777" w:rsidR="00E941D8" w:rsidRDefault="00E941D8" w:rsidP="00E941D8"/>
    <w:p w14:paraId="0007FDB3" w14:textId="77777777" w:rsidR="00E941D8" w:rsidRDefault="00E941D8" w:rsidP="00E941D8">
      <w:pPr>
        <w:rPr>
          <w:b/>
        </w:rPr>
      </w:pPr>
      <w:r>
        <w:rPr>
          <w:b/>
        </w:rPr>
        <w:t>BONUS PAY</w:t>
      </w:r>
    </w:p>
    <w:p w14:paraId="4D9C5AD3" w14:textId="77777777" w:rsidR="00E941D8" w:rsidRDefault="00E941D8" w:rsidP="00E941D8">
      <w:pPr>
        <w:rPr>
          <w:b/>
        </w:rPr>
      </w:pPr>
    </w:p>
    <w:tbl>
      <w:tblPr>
        <w:tblStyle w:val="ListTable4-Accent5"/>
        <w:tblW w:w="0" w:type="auto"/>
        <w:tblInd w:w="0" w:type="dxa"/>
        <w:tblLook w:val="04A0" w:firstRow="1" w:lastRow="0" w:firstColumn="1" w:lastColumn="0" w:noHBand="0" w:noVBand="1"/>
      </w:tblPr>
      <w:tblGrid>
        <w:gridCol w:w="3005"/>
        <w:gridCol w:w="3005"/>
        <w:gridCol w:w="3006"/>
      </w:tblGrid>
      <w:tr w:rsidR="00691BAE" w:rsidRPr="00691BAE" w14:paraId="772F6B46" w14:textId="77777777" w:rsidTr="00691B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02551D3C" w14:textId="16BD48B4" w:rsidR="00E941D8" w:rsidRPr="00691BAE" w:rsidRDefault="00691BAE" w:rsidP="007E5FAC">
            <w:pPr>
              <w:jc w:val="center"/>
              <w:rPr>
                <w:b w:val="0"/>
                <w:color w:val="000000" w:themeColor="text1"/>
                <w:lang w:eastAsia="en-US"/>
              </w:rPr>
            </w:pPr>
            <w:r w:rsidRPr="00691BAE">
              <w:rPr>
                <w:b w:val="0"/>
                <w:color w:val="000000" w:themeColor="text1"/>
                <w:lang w:eastAsia="en-US"/>
              </w:rPr>
              <w:t>CA</w:t>
            </w:r>
            <w:r w:rsidRPr="00691BAE">
              <w:rPr>
                <w:color w:val="000000" w:themeColor="text1"/>
                <w:lang w:eastAsia="en-US"/>
              </w:rPr>
              <w:t>TEGORY</w:t>
            </w:r>
          </w:p>
        </w:tc>
        <w:tc>
          <w:tcPr>
            <w:tcW w:w="3005" w:type="dxa"/>
            <w:shd w:val="clear" w:color="auto" w:fill="CC99FF"/>
            <w:hideMark/>
          </w:tcPr>
          <w:p w14:paraId="164F39FA" w14:textId="0FE7A7BA"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color w:val="000000" w:themeColor="text1"/>
                <w:lang w:eastAsia="en-US"/>
              </w:rPr>
              <w:t>MEAN</w:t>
            </w:r>
          </w:p>
        </w:tc>
        <w:tc>
          <w:tcPr>
            <w:tcW w:w="3006" w:type="dxa"/>
            <w:shd w:val="clear" w:color="auto" w:fill="CC99FF"/>
            <w:hideMark/>
          </w:tcPr>
          <w:p w14:paraId="786FE19E" w14:textId="77777777"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eastAsia="en-US"/>
              </w:rPr>
            </w:pPr>
            <w:r w:rsidRPr="00691BAE">
              <w:rPr>
                <w:color w:val="000000" w:themeColor="text1"/>
                <w:lang w:eastAsia="en-US"/>
              </w:rPr>
              <w:t>MEDIAN</w:t>
            </w:r>
          </w:p>
        </w:tc>
      </w:tr>
      <w:tr w:rsidR="00E941D8" w14:paraId="3C1F2882" w14:textId="77777777" w:rsidTr="00691BAE">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71334673" w14:textId="77777777" w:rsidR="00E941D8" w:rsidRPr="00691BAE" w:rsidRDefault="00E941D8" w:rsidP="007E5FAC">
            <w:pPr>
              <w:rPr>
                <w:b w:val="0"/>
                <w:lang w:eastAsia="en-US"/>
              </w:rPr>
            </w:pPr>
            <w:r w:rsidRPr="00691BAE">
              <w:rPr>
                <w:b w:val="0"/>
                <w:lang w:eastAsia="en-US"/>
              </w:rPr>
              <w:lastRenderedPageBreak/>
              <w:t>Women’s bonus pay is</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5722AAE1" w14:textId="0571ADB4" w:rsidR="00E941D8" w:rsidRPr="00691BAE"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51.7% lower</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68025260" w14:textId="75219200" w:rsidR="00E941D8" w:rsidRPr="00691BAE" w:rsidRDefault="005A3627"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66.7% higher</w:t>
            </w:r>
          </w:p>
        </w:tc>
      </w:tr>
      <w:tr w:rsidR="00E941D8" w14:paraId="3917D685" w14:textId="77777777" w:rsidTr="00691BAE">
        <w:trPr>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261D1D4" w14:textId="77777777" w:rsidR="00E941D8" w:rsidRPr="00691BAE" w:rsidRDefault="00E941D8" w:rsidP="007E5FAC">
            <w:pPr>
              <w:rPr>
                <w:b w:val="0"/>
                <w:lang w:eastAsia="en-US"/>
              </w:rPr>
            </w:pPr>
            <w:r w:rsidRPr="00691BAE">
              <w:rPr>
                <w:b w:val="0"/>
                <w:lang w:eastAsia="en-US"/>
              </w:rPr>
              <w:t>BAME bonus pay is</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4DBB7A3F" w14:textId="23EB125F" w:rsidR="00E941D8" w:rsidRPr="00691BAE"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36.5% lower</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2C4DA0A0" w14:textId="0C2C9078" w:rsidR="00E941D8" w:rsidRPr="00691BAE" w:rsidRDefault="005A3627"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40% higher</w:t>
            </w:r>
          </w:p>
        </w:tc>
      </w:tr>
    </w:tbl>
    <w:p w14:paraId="628D6F3A" w14:textId="6F10490A" w:rsidR="00E941D8" w:rsidRPr="007F71AC" w:rsidRDefault="00E941D8" w:rsidP="00E941D8">
      <w:pPr>
        <w:jc w:val="both"/>
        <w:rPr>
          <w:rFonts w:cs="Arial"/>
          <w:b/>
          <w:color w:val="333333"/>
        </w:rPr>
      </w:pPr>
      <w:r w:rsidRPr="007F71AC">
        <w:rPr>
          <w:rFonts w:cs="Arial"/>
          <w:b/>
          <w:color w:val="333333"/>
        </w:rPr>
        <w:t>No disclosed disabled emplo</w:t>
      </w:r>
      <w:r w:rsidR="005A3627">
        <w:rPr>
          <w:rFonts w:cs="Arial"/>
          <w:b/>
          <w:color w:val="333333"/>
        </w:rPr>
        <w:t>yees were paid a ‘bonus’ in 2018/19</w:t>
      </w:r>
      <w:r w:rsidRPr="007F71AC">
        <w:rPr>
          <w:rFonts w:cs="Arial"/>
          <w:b/>
          <w:color w:val="333333"/>
        </w:rPr>
        <w:t>.</w:t>
      </w:r>
    </w:p>
    <w:p w14:paraId="66F0E5C6" w14:textId="77777777" w:rsidR="00E941D8" w:rsidRDefault="00E941D8" w:rsidP="00E941D8">
      <w:pPr>
        <w:rPr>
          <w:b/>
        </w:rPr>
      </w:pPr>
    </w:p>
    <w:p w14:paraId="22100E3B" w14:textId="2A4C8FA6" w:rsidR="00E941D8" w:rsidRDefault="00E941D8" w:rsidP="00E941D8">
      <w:pPr>
        <w:rPr>
          <w:b/>
        </w:rPr>
      </w:pPr>
      <w:r>
        <w:rPr>
          <w:b/>
        </w:rPr>
        <w:t xml:space="preserve"> </w:t>
      </w:r>
    </w:p>
    <w:p w14:paraId="55803C55" w14:textId="77777777" w:rsidR="00E941D8" w:rsidRDefault="00E941D8" w:rsidP="00E941D8">
      <w:pPr>
        <w:rPr>
          <w:b/>
        </w:rPr>
      </w:pPr>
    </w:p>
    <w:tbl>
      <w:tblPr>
        <w:tblStyle w:val="ListTable4-Accent5"/>
        <w:tblW w:w="0" w:type="auto"/>
        <w:tblInd w:w="0" w:type="dxa"/>
        <w:tblLook w:val="04A0" w:firstRow="1" w:lastRow="0" w:firstColumn="1" w:lastColumn="0" w:noHBand="0" w:noVBand="1"/>
      </w:tblPr>
      <w:tblGrid>
        <w:gridCol w:w="3005"/>
        <w:gridCol w:w="3005"/>
        <w:gridCol w:w="3006"/>
      </w:tblGrid>
      <w:tr w:rsidR="00E941D8" w14:paraId="5F35D437" w14:textId="77777777" w:rsidTr="00691BAE">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33977E71" w14:textId="25408A11" w:rsidR="00691BAE" w:rsidRPr="00CF6A65" w:rsidRDefault="00691BAE" w:rsidP="007E5FAC">
            <w:pPr>
              <w:rPr>
                <w:b w:val="0"/>
                <w:color w:val="auto"/>
                <w:lang w:eastAsia="en-US"/>
              </w:rPr>
            </w:pPr>
            <w:r w:rsidRPr="00691BAE">
              <w:rPr>
                <w:lang w:eastAsia="en-US"/>
              </w:rPr>
              <w:t>CATEGORY</w:t>
            </w:r>
          </w:p>
        </w:tc>
        <w:tc>
          <w:tcPr>
            <w:tcW w:w="3005" w:type="dxa"/>
            <w:shd w:val="clear" w:color="auto" w:fill="CC99FF"/>
            <w:hideMark/>
          </w:tcPr>
          <w:p w14:paraId="55DA8EAA" w14:textId="77777777"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auto"/>
                <w:lang w:eastAsia="en-US"/>
              </w:rPr>
            </w:pPr>
            <w:r w:rsidRPr="00691BAE">
              <w:rPr>
                <w:lang w:eastAsia="en-US"/>
              </w:rPr>
              <w:t>MEN</w:t>
            </w:r>
          </w:p>
        </w:tc>
        <w:tc>
          <w:tcPr>
            <w:tcW w:w="3006" w:type="dxa"/>
            <w:shd w:val="clear" w:color="auto" w:fill="CC99FF"/>
            <w:hideMark/>
          </w:tcPr>
          <w:p w14:paraId="3C9FF2E3" w14:textId="77777777"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auto"/>
                <w:lang w:eastAsia="en-US"/>
              </w:rPr>
            </w:pPr>
            <w:r w:rsidRPr="00691BAE">
              <w:rPr>
                <w:lang w:eastAsia="en-US"/>
              </w:rPr>
              <w:t>WOMEN</w:t>
            </w:r>
          </w:p>
        </w:tc>
      </w:tr>
      <w:tr w:rsidR="00E941D8" w14:paraId="1D79FC0D" w14:textId="77777777" w:rsidTr="00691BAE">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2F1B3572" w14:textId="77777777" w:rsidR="00E941D8" w:rsidRPr="00691BAE" w:rsidRDefault="00E941D8" w:rsidP="007E5FAC">
            <w:pPr>
              <w:rPr>
                <w:b w:val="0"/>
                <w:lang w:eastAsia="en-US"/>
              </w:rPr>
            </w:pPr>
            <w:r w:rsidRPr="00691BAE">
              <w:rPr>
                <w:b w:val="0"/>
                <w:lang w:eastAsia="en-US"/>
              </w:rPr>
              <w:t>Who received bonus?</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41DE2CBB" w14:textId="77777777" w:rsidR="00E941D8" w:rsidRPr="00691BAE" w:rsidRDefault="00E941D8"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1.2%</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0366E55E" w14:textId="6CD23C71" w:rsidR="00E941D8" w:rsidRPr="00691BAE" w:rsidRDefault="00F85716"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1.8</w:t>
            </w:r>
            <w:r w:rsidR="00E941D8" w:rsidRPr="00691BAE">
              <w:rPr>
                <w:lang w:eastAsia="en-US"/>
              </w:rPr>
              <w:t>%</w:t>
            </w:r>
          </w:p>
        </w:tc>
      </w:tr>
      <w:tr w:rsidR="00E941D8" w14:paraId="66B04755" w14:textId="77777777" w:rsidTr="00691BAE">
        <w:trPr>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6BC73B56" w14:textId="77777777" w:rsidR="00E941D8" w:rsidRPr="00691BAE" w:rsidRDefault="00E941D8" w:rsidP="007E5FAC">
            <w:pPr>
              <w:rPr>
                <w:b w:val="0"/>
                <w:lang w:eastAsia="en-US"/>
              </w:rPr>
            </w:pP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553C506C" w14:textId="77777777" w:rsidR="00E941D8" w:rsidRPr="00691BAE"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(of men)</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05E61495" w14:textId="77777777" w:rsidR="00E941D8" w:rsidRPr="00691BAE"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(of women)</w:t>
            </w:r>
          </w:p>
        </w:tc>
      </w:tr>
    </w:tbl>
    <w:p w14:paraId="13AD725B" w14:textId="77777777" w:rsidR="00E941D8" w:rsidRDefault="00E941D8" w:rsidP="00E941D8">
      <w:pPr>
        <w:rPr>
          <w:b/>
        </w:rPr>
      </w:pPr>
    </w:p>
    <w:p w14:paraId="0008C4CF" w14:textId="77777777" w:rsidR="00E941D8" w:rsidRDefault="00E941D8" w:rsidP="00E941D8">
      <w:pPr>
        <w:rPr>
          <w:b/>
        </w:rPr>
      </w:pPr>
    </w:p>
    <w:tbl>
      <w:tblPr>
        <w:tblStyle w:val="ListTable4-Accent5"/>
        <w:tblW w:w="0" w:type="auto"/>
        <w:tblInd w:w="0" w:type="dxa"/>
        <w:tblLook w:val="04A0" w:firstRow="1" w:lastRow="0" w:firstColumn="1" w:lastColumn="0" w:noHBand="0" w:noVBand="1"/>
      </w:tblPr>
      <w:tblGrid>
        <w:gridCol w:w="3005"/>
        <w:gridCol w:w="3005"/>
        <w:gridCol w:w="3006"/>
      </w:tblGrid>
      <w:tr w:rsidR="00E941D8" w14:paraId="567179C8" w14:textId="77777777" w:rsidTr="00691BAE">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6B72F211" w14:textId="11A8D209" w:rsidR="00E941D8" w:rsidRPr="00691BAE" w:rsidRDefault="00691BAE" w:rsidP="007E5FAC">
            <w:pPr>
              <w:rPr>
                <w:b w:val="0"/>
                <w:color w:val="auto"/>
                <w:lang w:eastAsia="en-US"/>
              </w:rPr>
            </w:pPr>
            <w:r w:rsidRPr="00691BAE">
              <w:rPr>
                <w:b w:val="0"/>
                <w:color w:val="auto"/>
                <w:lang w:eastAsia="en-US"/>
              </w:rPr>
              <w:t>CATEGORY</w:t>
            </w:r>
          </w:p>
        </w:tc>
        <w:tc>
          <w:tcPr>
            <w:tcW w:w="3005" w:type="dxa"/>
            <w:shd w:val="clear" w:color="auto" w:fill="CC99FF"/>
            <w:hideMark/>
          </w:tcPr>
          <w:p w14:paraId="33BD7136" w14:textId="77777777"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auto"/>
                <w:lang w:eastAsia="en-US"/>
              </w:rPr>
            </w:pPr>
            <w:r w:rsidRPr="00691BAE">
              <w:rPr>
                <w:lang w:eastAsia="en-US"/>
              </w:rPr>
              <w:t>WHITE</w:t>
            </w:r>
          </w:p>
        </w:tc>
        <w:tc>
          <w:tcPr>
            <w:tcW w:w="3006" w:type="dxa"/>
            <w:shd w:val="clear" w:color="auto" w:fill="CC99FF"/>
            <w:hideMark/>
          </w:tcPr>
          <w:p w14:paraId="05ACEFA0" w14:textId="77777777"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auto"/>
                <w:lang w:eastAsia="en-US"/>
              </w:rPr>
            </w:pPr>
            <w:r w:rsidRPr="00691BAE">
              <w:rPr>
                <w:lang w:eastAsia="en-US"/>
              </w:rPr>
              <w:t>BAME</w:t>
            </w:r>
          </w:p>
        </w:tc>
      </w:tr>
      <w:tr w:rsidR="00E941D8" w14:paraId="52CFB3D8" w14:textId="77777777" w:rsidTr="00691BAE">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5A59D162" w14:textId="77777777" w:rsidR="00E941D8" w:rsidRPr="00691BAE" w:rsidRDefault="00E941D8" w:rsidP="007E5FAC">
            <w:pPr>
              <w:rPr>
                <w:b w:val="0"/>
                <w:lang w:eastAsia="en-US"/>
              </w:rPr>
            </w:pPr>
            <w:r w:rsidRPr="00691BAE">
              <w:rPr>
                <w:b w:val="0"/>
                <w:lang w:eastAsia="en-US"/>
              </w:rPr>
              <w:t>Who received bonus?</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42C293BD" w14:textId="2A8BD196" w:rsidR="00E941D8" w:rsidRPr="00691BAE" w:rsidRDefault="00F85716"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1.3%</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3DAA8C28" w14:textId="50F425E8" w:rsidR="00E941D8" w:rsidRPr="00691BAE" w:rsidRDefault="00F85716"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1.0%</w:t>
            </w:r>
          </w:p>
        </w:tc>
      </w:tr>
      <w:tr w:rsidR="00E941D8" w14:paraId="4272E5AC" w14:textId="77777777" w:rsidTr="00691BAE">
        <w:trPr>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05335318" w14:textId="77777777" w:rsidR="00E941D8" w:rsidRPr="00691BAE" w:rsidRDefault="00E941D8" w:rsidP="007E5FAC">
            <w:pPr>
              <w:rPr>
                <w:b w:val="0"/>
                <w:lang w:eastAsia="en-US"/>
              </w:rPr>
            </w:pP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1D07693B" w14:textId="77777777" w:rsidR="00E941D8" w:rsidRPr="00691BAE"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(of white groups)</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405CC809" w14:textId="77777777" w:rsidR="00E941D8" w:rsidRPr="00691BAE"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(of BAME groups)</w:t>
            </w:r>
          </w:p>
        </w:tc>
      </w:tr>
    </w:tbl>
    <w:p w14:paraId="4CE1E09C" w14:textId="77777777" w:rsidR="00E941D8" w:rsidRDefault="00E941D8" w:rsidP="00E941D8">
      <w:pPr>
        <w:rPr>
          <w:b/>
        </w:rPr>
      </w:pPr>
    </w:p>
    <w:p w14:paraId="10729472" w14:textId="77777777" w:rsidR="00E941D8" w:rsidRDefault="00E941D8" w:rsidP="00E941D8">
      <w:pPr>
        <w:rPr>
          <w:b/>
        </w:rPr>
      </w:pPr>
    </w:p>
    <w:tbl>
      <w:tblPr>
        <w:tblStyle w:val="ListTable4-Accent5"/>
        <w:tblW w:w="0" w:type="auto"/>
        <w:tblInd w:w="0" w:type="dxa"/>
        <w:tblLook w:val="04A0" w:firstRow="1" w:lastRow="0" w:firstColumn="1" w:lastColumn="0" w:noHBand="0" w:noVBand="1"/>
      </w:tblPr>
      <w:tblGrid>
        <w:gridCol w:w="3005"/>
        <w:gridCol w:w="3005"/>
        <w:gridCol w:w="3006"/>
      </w:tblGrid>
      <w:tr w:rsidR="00E941D8" w14:paraId="6B0B03C2" w14:textId="77777777" w:rsidTr="00691BAE">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16B58FBD" w14:textId="148E7026" w:rsidR="00E941D8" w:rsidRPr="00691BAE" w:rsidRDefault="00691BAE" w:rsidP="007E5FAC">
            <w:pPr>
              <w:rPr>
                <w:b w:val="0"/>
                <w:color w:val="auto"/>
                <w:lang w:eastAsia="en-US"/>
              </w:rPr>
            </w:pPr>
            <w:r w:rsidRPr="00691BAE">
              <w:rPr>
                <w:b w:val="0"/>
                <w:color w:val="auto"/>
                <w:lang w:eastAsia="en-US"/>
              </w:rPr>
              <w:t>CATEGORY</w:t>
            </w:r>
          </w:p>
        </w:tc>
        <w:tc>
          <w:tcPr>
            <w:tcW w:w="3005" w:type="dxa"/>
            <w:shd w:val="clear" w:color="auto" w:fill="CC99FF"/>
            <w:hideMark/>
          </w:tcPr>
          <w:p w14:paraId="4E581396" w14:textId="77777777"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auto"/>
                <w:lang w:eastAsia="en-US"/>
              </w:rPr>
            </w:pPr>
            <w:r w:rsidRPr="00691BAE">
              <w:rPr>
                <w:lang w:eastAsia="en-US"/>
              </w:rPr>
              <w:t>NON-DISABLED</w:t>
            </w:r>
          </w:p>
        </w:tc>
        <w:tc>
          <w:tcPr>
            <w:tcW w:w="3006" w:type="dxa"/>
            <w:shd w:val="clear" w:color="auto" w:fill="CC99FF"/>
            <w:hideMark/>
          </w:tcPr>
          <w:p w14:paraId="23F437BD" w14:textId="77777777" w:rsidR="00E941D8" w:rsidRPr="00CF6A65" w:rsidRDefault="00E941D8" w:rsidP="007E5FAC">
            <w:pPr>
              <w:jc w:val="center"/>
              <w:cnfStyle w:val="100000000000" w:firstRow="1" w:lastRow="0" w:firstColumn="0" w:lastColumn="0" w:oddVBand="0" w:evenVBand="0" w:oddHBand="0" w:evenHBand="0" w:firstRowFirstColumn="0" w:firstRowLastColumn="0" w:lastRowFirstColumn="0" w:lastRowLastColumn="0"/>
              <w:rPr>
                <w:b w:val="0"/>
                <w:color w:val="auto"/>
                <w:lang w:eastAsia="en-US"/>
              </w:rPr>
            </w:pPr>
            <w:r w:rsidRPr="00691BAE">
              <w:rPr>
                <w:lang w:eastAsia="en-US"/>
              </w:rPr>
              <w:t>DISABLED</w:t>
            </w:r>
          </w:p>
        </w:tc>
      </w:tr>
      <w:tr w:rsidR="00E941D8" w14:paraId="45E92D14" w14:textId="77777777" w:rsidTr="00691BAE">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209C08DD" w14:textId="77777777" w:rsidR="00E941D8" w:rsidRPr="00691BAE" w:rsidRDefault="00E941D8" w:rsidP="007E5FAC">
            <w:pPr>
              <w:rPr>
                <w:b w:val="0"/>
                <w:lang w:eastAsia="en-US"/>
              </w:rPr>
            </w:pPr>
            <w:r w:rsidRPr="00691BAE">
              <w:rPr>
                <w:b w:val="0"/>
                <w:lang w:eastAsia="en-US"/>
              </w:rPr>
              <w:t>Who received bonus?</w:t>
            </w: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1D0CC29B" w14:textId="789735A0" w:rsidR="00E941D8" w:rsidRPr="00691BAE" w:rsidRDefault="00F85716"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0.4</w:t>
            </w:r>
            <w:r w:rsidR="00E941D8" w:rsidRPr="00691BAE">
              <w:rPr>
                <w:lang w:eastAsia="en-US"/>
              </w:rPr>
              <w:t>%</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0D927041" w14:textId="77777777" w:rsidR="00E941D8" w:rsidRPr="00691BAE" w:rsidRDefault="00E941D8" w:rsidP="007E5FAC">
            <w:pPr>
              <w:jc w:val="center"/>
              <w:cnfStyle w:val="000000100000" w:firstRow="0" w:lastRow="0" w:firstColumn="0" w:lastColumn="0" w:oddVBand="0" w:evenVBand="0" w:oddHBand="1" w:evenHBand="0" w:firstRowFirstColumn="0" w:firstRowLastColumn="0" w:lastRowFirstColumn="0" w:lastRowLastColumn="0"/>
              <w:rPr>
                <w:lang w:eastAsia="en-US"/>
              </w:rPr>
            </w:pPr>
            <w:r w:rsidRPr="00691BAE">
              <w:rPr>
                <w:lang w:eastAsia="en-US"/>
              </w:rPr>
              <w:t>0.0%*</w:t>
            </w:r>
          </w:p>
        </w:tc>
      </w:tr>
      <w:tr w:rsidR="00E941D8" w14:paraId="7ADF2E83" w14:textId="77777777" w:rsidTr="00691BAE">
        <w:trPr>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tcPr>
          <w:p w14:paraId="1D732C56" w14:textId="77777777" w:rsidR="00E941D8" w:rsidRPr="00691BAE" w:rsidRDefault="00E941D8" w:rsidP="007E5FAC">
            <w:pPr>
              <w:rPr>
                <w:b w:val="0"/>
                <w:lang w:eastAsia="en-US"/>
              </w:rPr>
            </w:pPr>
          </w:p>
        </w:tc>
        <w:tc>
          <w:tcPr>
            <w:tcW w:w="3005"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6678B170" w14:textId="77777777" w:rsidR="00E941D8" w:rsidRPr="00691BAE"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(of non-disabled)</w:t>
            </w:r>
          </w:p>
        </w:tc>
        <w:tc>
          <w:tcPr>
            <w:tcW w:w="3006" w:type="dxa"/>
            <w:tc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tcBorders>
            <w:shd w:val="clear" w:color="auto" w:fill="auto"/>
            <w:hideMark/>
          </w:tcPr>
          <w:p w14:paraId="3F3BF97E" w14:textId="77777777" w:rsidR="00E941D8" w:rsidRPr="00691BAE" w:rsidRDefault="00E941D8" w:rsidP="007E5FAC">
            <w:pPr>
              <w:jc w:val="center"/>
              <w:cnfStyle w:val="000000000000" w:firstRow="0" w:lastRow="0" w:firstColumn="0" w:lastColumn="0" w:oddVBand="0" w:evenVBand="0" w:oddHBand="0" w:evenHBand="0" w:firstRowFirstColumn="0" w:firstRowLastColumn="0" w:lastRowFirstColumn="0" w:lastRowLastColumn="0"/>
              <w:rPr>
                <w:lang w:eastAsia="en-US"/>
              </w:rPr>
            </w:pPr>
            <w:r w:rsidRPr="00691BAE">
              <w:rPr>
                <w:lang w:eastAsia="en-US"/>
              </w:rPr>
              <w:t>(of disabled )</w:t>
            </w:r>
          </w:p>
        </w:tc>
      </w:tr>
    </w:tbl>
    <w:p w14:paraId="5F084C54" w14:textId="5132EF30" w:rsidR="00E941D8" w:rsidRDefault="00E941D8" w:rsidP="00E941D8">
      <w:pPr>
        <w:jc w:val="both"/>
        <w:rPr>
          <w:rFonts w:cs="Arial"/>
          <w:color w:val="333333"/>
        </w:rPr>
      </w:pPr>
      <w:r>
        <w:rPr>
          <w:rFonts w:cs="Arial"/>
          <w:color w:val="333333"/>
        </w:rPr>
        <w:t>* no disclosed disabled employee</w:t>
      </w:r>
      <w:r w:rsidR="00F85716">
        <w:rPr>
          <w:rFonts w:cs="Arial"/>
          <w:color w:val="333333"/>
        </w:rPr>
        <w:t>s were paid a ‘bonus’ in 2018/19</w:t>
      </w:r>
      <w:r>
        <w:rPr>
          <w:rFonts w:cs="Arial"/>
          <w:color w:val="333333"/>
        </w:rPr>
        <w:t>.*</w:t>
      </w:r>
    </w:p>
    <w:p w14:paraId="5C650C5A" w14:textId="77777777" w:rsidR="00E941D8" w:rsidRDefault="00E941D8" w:rsidP="00E941D8">
      <w:pPr>
        <w:rPr>
          <w:b/>
        </w:rPr>
      </w:pPr>
    </w:p>
    <w:p w14:paraId="2B97D0BB" w14:textId="77777777" w:rsidR="00E941D8" w:rsidRDefault="00E941D8" w:rsidP="00E941D8"/>
    <w:p w14:paraId="7A2F6F52" w14:textId="77777777" w:rsidR="00E941D8" w:rsidRDefault="00E941D8" w:rsidP="00E941D8"/>
    <w:p w14:paraId="08CE9162" w14:textId="77777777" w:rsidR="00E941D8" w:rsidRDefault="00E941D8" w:rsidP="00E941D8"/>
    <w:p w14:paraId="77AC01FD" w14:textId="77777777" w:rsidR="00E941D8" w:rsidRDefault="00E941D8" w:rsidP="00E941D8"/>
    <w:p w14:paraId="1CD53941" w14:textId="77777777" w:rsidR="00E941D8" w:rsidRDefault="00E941D8" w:rsidP="00E941D8"/>
    <w:p w14:paraId="3B022D48" w14:textId="77777777" w:rsidR="00E941D8" w:rsidRDefault="00E941D8" w:rsidP="00E941D8"/>
    <w:p w14:paraId="5D90059C" w14:textId="77777777" w:rsidR="00E941D8" w:rsidRDefault="00E941D8" w:rsidP="00E941D8"/>
    <w:p w14:paraId="7934256F" w14:textId="77777777" w:rsidR="00E941D8" w:rsidRDefault="00E941D8" w:rsidP="00E941D8"/>
    <w:p w14:paraId="608D0583" w14:textId="77777777" w:rsidR="00E941D8" w:rsidRDefault="00E941D8" w:rsidP="00E941D8"/>
    <w:p w14:paraId="1D196BE7" w14:textId="77777777" w:rsidR="00E941D8" w:rsidRDefault="00E941D8" w:rsidP="00E941D8"/>
    <w:p w14:paraId="734D3350" w14:textId="77777777" w:rsidR="00E941D8" w:rsidRDefault="00E941D8" w:rsidP="00E941D8"/>
    <w:p w14:paraId="73B67F51" w14:textId="77777777" w:rsidR="00E941D8" w:rsidRDefault="00E941D8" w:rsidP="00E941D8"/>
    <w:p w14:paraId="3B3F3EFC" w14:textId="77777777" w:rsidR="00E941D8" w:rsidRDefault="00E941D8" w:rsidP="00E941D8"/>
    <w:p w14:paraId="04602D6E" w14:textId="77777777" w:rsidR="00E941D8" w:rsidRDefault="00E941D8" w:rsidP="00E941D8"/>
    <w:p w14:paraId="78BB8D4E" w14:textId="77777777" w:rsidR="00E941D8" w:rsidRDefault="00E941D8" w:rsidP="00E941D8"/>
    <w:p w14:paraId="0643602D" w14:textId="77777777" w:rsidR="00E941D8" w:rsidRDefault="00E941D8" w:rsidP="00E941D8"/>
    <w:p w14:paraId="5E1E935F" w14:textId="77777777" w:rsidR="009F7D11" w:rsidRDefault="009F7D11" w:rsidP="00E941D8"/>
    <w:p w14:paraId="56087D6D" w14:textId="77777777" w:rsidR="009F7D11" w:rsidRDefault="009F7D11" w:rsidP="00E941D8"/>
    <w:p w14:paraId="1EC0973D" w14:textId="77777777" w:rsidR="009F7D11" w:rsidRDefault="009F7D11" w:rsidP="00E941D8"/>
    <w:p w14:paraId="5D76D46D" w14:textId="77777777" w:rsidR="009F7D11" w:rsidRDefault="009F7D11" w:rsidP="00E941D8"/>
    <w:p w14:paraId="54D317FF" w14:textId="77777777" w:rsidR="0031061A" w:rsidRDefault="0031061A" w:rsidP="00E941D8"/>
    <w:p w14:paraId="6544542C" w14:textId="77777777" w:rsidR="000C0476" w:rsidRDefault="000C0476" w:rsidP="00E941D8"/>
    <w:p w14:paraId="095E1838" w14:textId="77777777" w:rsidR="000C0476" w:rsidRDefault="000C0476" w:rsidP="00E941D8"/>
    <w:p w14:paraId="79D3D5F6" w14:textId="77777777" w:rsidR="000C0476" w:rsidRDefault="000C0476" w:rsidP="00E941D8"/>
    <w:p w14:paraId="4EC4325B" w14:textId="77777777" w:rsidR="000C0476" w:rsidRDefault="000C0476" w:rsidP="00E941D8"/>
    <w:p w14:paraId="57CCADCA" w14:textId="77777777" w:rsidR="000C0476" w:rsidRDefault="000C0476" w:rsidP="00E941D8"/>
    <w:p w14:paraId="62340B54" w14:textId="77777777" w:rsidR="000C0476" w:rsidRDefault="000C0476" w:rsidP="00E941D8"/>
    <w:p w14:paraId="01A37368" w14:textId="77777777" w:rsidR="000C0476" w:rsidRDefault="000C0476" w:rsidP="00E941D8"/>
    <w:p w14:paraId="768F00BE" w14:textId="77777777" w:rsidR="000C0476" w:rsidRDefault="000C0476" w:rsidP="00E941D8"/>
    <w:p w14:paraId="671C806B" w14:textId="77777777" w:rsidR="000C0476" w:rsidRDefault="000C0476" w:rsidP="00E941D8"/>
    <w:p w14:paraId="4B7776F1" w14:textId="77777777" w:rsidR="000C0476" w:rsidRDefault="000C0476" w:rsidP="00E941D8"/>
    <w:p w14:paraId="411ACEDF" w14:textId="77777777" w:rsidR="000C0476" w:rsidRDefault="000C0476" w:rsidP="00E941D8"/>
    <w:p w14:paraId="3C7F1A40" w14:textId="77777777" w:rsidR="000C0476" w:rsidRDefault="000C0476" w:rsidP="00E941D8"/>
    <w:p w14:paraId="61CD6501" w14:textId="77777777" w:rsidR="00E941D8" w:rsidRPr="00E50B27" w:rsidRDefault="00E941D8" w:rsidP="00E50B27">
      <w:pPr>
        <w:pStyle w:val="Heading3"/>
        <w:keepNext w:val="0"/>
        <w:keepLines w:val="0"/>
        <w:tabs>
          <w:tab w:val="left" w:pos="-990"/>
        </w:tabs>
        <w:spacing w:before="120" w:line="360" w:lineRule="auto"/>
        <w:ind w:left="720"/>
        <w:jc w:val="center"/>
        <w:rPr>
          <w:rFonts w:ascii="Arial" w:eastAsia="Times New Roman" w:hAnsi="Arial" w:cs="Arial"/>
          <w:b/>
          <w:color w:val="701471"/>
          <w:sz w:val="28"/>
          <w:szCs w:val="28"/>
          <w:lang w:eastAsia="en-US"/>
        </w:rPr>
      </w:pPr>
      <w:bookmarkStart w:id="34" w:name="_Toc27069288"/>
      <w:bookmarkStart w:id="35" w:name="Appendix2"/>
      <w:r w:rsidRPr="00E50B27">
        <w:rPr>
          <w:rFonts w:ascii="Arial" w:eastAsia="Times New Roman" w:hAnsi="Arial" w:cs="Arial"/>
          <w:b/>
          <w:color w:val="701471"/>
          <w:sz w:val="28"/>
          <w:szCs w:val="28"/>
          <w:lang w:eastAsia="en-US"/>
        </w:rPr>
        <w:t>Appendix 2: Ethnic Groups</w:t>
      </w:r>
      <w:bookmarkEnd w:id="34"/>
    </w:p>
    <w:bookmarkEnd w:id="35"/>
    <w:p w14:paraId="1FA8BC38" w14:textId="77777777" w:rsidR="00E941D8" w:rsidRDefault="00E941D8" w:rsidP="00E941D8"/>
    <w:p w14:paraId="2749768E" w14:textId="77777777" w:rsidR="00E941D8" w:rsidRDefault="00E941D8" w:rsidP="00E941D8">
      <w:r>
        <w:t>(As defined by 2011 census and the Office of National Statistics)</w:t>
      </w:r>
    </w:p>
    <w:p w14:paraId="4855E0A1"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b/>
          <w:bCs/>
          <w:lang w:val="en"/>
        </w:rPr>
        <w:t>White</w:t>
      </w:r>
    </w:p>
    <w:p w14:paraId="21975F6D"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lang w:val="en"/>
        </w:rPr>
        <w:t>1. English/Welsh/Scottish/Northern Irish/British</w:t>
      </w:r>
      <w:r w:rsidRPr="003256AE">
        <w:rPr>
          <w:rFonts w:eastAsia="Times New Roman" w:cs="Arial"/>
          <w:lang w:val="en"/>
        </w:rPr>
        <w:br/>
        <w:t>2. Irish</w:t>
      </w:r>
      <w:r w:rsidRPr="003256AE">
        <w:rPr>
          <w:rFonts w:eastAsia="Times New Roman" w:cs="Arial"/>
          <w:lang w:val="en"/>
        </w:rPr>
        <w:br/>
        <w:t>3. Gypsy or Irish Traveller</w:t>
      </w:r>
      <w:r w:rsidRPr="003256AE">
        <w:rPr>
          <w:rFonts w:eastAsia="Times New Roman" w:cs="Arial"/>
          <w:lang w:val="en"/>
        </w:rPr>
        <w:br/>
        <w:t>4. Any other White background, please describe</w:t>
      </w:r>
    </w:p>
    <w:p w14:paraId="47349165"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b/>
          <w:bCs/>
          <w:lang w:val="en"/>
        </w:rPr>
        <w:t>Mixed/Multiple ethnic groups</w:t>
      </w:r>
    </w:p>
    <w:p w14:paraId="46BA9D64"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lang w:val="en"/>
        </w:rPr>
        <w:t>5. White and Black Caribbean</w:t>
      </w:r>
      <w:r w:rsidRPr="003256AE">
        <w:rPr>
          <w:rFonts w:eastAsia="Times New Roman" w:cs="Arial"/>
          <w:lang w:val="en"/>
        </w:rPr>
        <w:br/>
        <w:t>6. White and Black African</w:t>
      </w:r>
      <w:r w:rsidRPr="003256AE">
        <w:rPr>
          <w:rFonts w:eastAsia="Times New Roman" w:cs="Arial"/>
          <w:lang w:val="en"/>
        </w:rPr>
        <w:br/>
        <w:t>7. White and Asian</w:t>
      </w:r>
      <w:r w:rsidRPr="003256AE">
        <w:rPr>
          <w:rFonts w:eastAsia="Times New Roman" w:cs="Arial"/>
          <w:lang w:val="en"/>
        </w:rPr>
        <w:br/>
        <w:t>8. Any other Mixed/Multiple ethnic background, please describe</w:t>
      </w:r>
    </w:p>
    <w:p w14:paraId="0034ED08"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b/>
          <w:bCs/>
          <w:lang w:val="en"/>
        </w:rPr>
        <w:t>Asian/Asian British</w:t>
      </w:r>
    </w:p>
    <w:p w14:paraId="09760E5F"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lang w:val="en"/>
        </w:rPr>
        <w:t>9. Indian</w:t>
      </w:r>
      <w:r w:rsidRPr="003256AE">
        <w:rPr>
          <w:rFonts w:eastAsia="Times New Roman" w:cs="Arial"/>
          <w:lang w:val="en"/>
        </w:rPr>
        <w:br/>
        <w:t>10. Pakistani</w:t>
      </w:r>
      <w:r w:rsidRPr="003256AE">
        <w:rPr>
          <w:rFonts w:eastAsia="Times New Roman" w:cs="Arial"/>
          <w:lang w:val="en"/>
        </w:rPr>
        <w:br/>
        <w:t>11. Bangladeshi</w:t>
      </w:r>
      <w:r w:rsidRPr="003256AE">
        <w:rPr>
          <w:rFonts w:eastAsia="Times New Roman" w:cs="Arial"/>
          <w:lang w:val="en"/>
        </w:rPr>
        <w:br/>
        <w:t>12. Chinese</w:t>
      </w:r>
      <w:r w:rsidRPr="003256AE">
        <w:rPr>
          <w:rFonts w:eastAsia="Times New Roman" w:cs="Arial"/>
          <w:lang w:val="en"/>
        </w:rPr>
        <w:br/>
        <w:t>13. Any other Asian background, please describe</w:t>
      </w:r>
    </w:p>
    <w:p w14:paraId="11120A6A"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b/>
          <w:bCs/>
          <w:lang w:val="en"/>
        </w:rPr>
        <w:t>Black/ African/Caribbean/Black British</w:t>
      </w:r>
    </w:p>
    <w:p w14:paraId="7C263353"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lang w:val="en"/>
        </w:rPr>
        <w:t>14. African</w:t>
      </w:r>
      <w:r w:rsidRPr="003256AE">
        <w:rPr>
          <w:rFonts w:eastAsia="Times New Roman" w:cs="Arial"/>
          <w:lang w:val="en"/>
        </w:rPr>
        <w:br/>
        <w:t>15. Caribbean</w:t>
      </w:r>
      <w:r w:rsidRPr="003256AE">
        <w:rPr>
          <w:rFonts w:eastAsia="Times New Roman" w:cs="Arial"/>
          <w:lang w:val="en"/>
        </w:rPr>
        <w:br/>
        <w:t>16. Any other Black/African/Caribbean background, please describe</w:t>
      </w:r>
    </w:p>
    <w:p w14:paraId="608BFC43" w14:textId="77777777" w:rsidR="00E941D8" w:rsidRPr="003256AE" w:rsidRDefault="00E941D8" w:rsidP="00E941D8">
      <w:pPr>
        <w:spacing w:before="100" w:beforeAutospacing="1" w:after="100" w:afterAutospacing="1"/>
        <w:rPr>
          <w:rFonts w:eastAsia="Times New Roman" w:cs="Arial"/>
          <w:lang w:val="en"/>
        </w:rPr>
      </w:pPr>
      <w:r w:rsidRPr="003256AE">
        <w:rPr>
          <w:rFonts w:eastAsia="Times New Roman" w:cs="Arial"/>
          <w:b/>
          <w:bCs/>
          <w:lang w:val="en"/>
        </w:rPr>
        <w:t>Other ethnic group</w:t>
      </w:r>
    </w:p>
    <w:p w14:paraId="7559775E" w14:textId="77777777" w:rsidR="00E941D8" w:rsidRDefault="00E941D8" w:rsidP="00E941D8">
      <w:pPr>
        <w:spacing w:before="100" w:beforeAutospacing="1" w:after="100" w:afterAutospacing="1"/>
        <w:rPr>
          <w:rFonts w:eastAsia="Times New Roman" w:cs="Arial"/>
          <w:lang w:val="en"/>
        </w:rPr>
      </w:pPr>
      <w:r w:rsidRPr="003256AE">
        <w:rPr>
          <w:rFonts w:eastAsia="Times New Roman" w:cs="Arial"/>
          <w:lang w:val="en"/>
        </w:rPr>
        <w:t>17. Arab</w:t>
      </w:r>
      <w:r w:rsidRPr="003256AE">
        <w:rPr>
          <w:rFonts w:eastAsia="Times New Roman" w:cs="Arial"/>
          <w:lang w:val="en"/>
        </w:rPr>
        <w:br/>
        <w:t>18. Any other ethnic group, please describe</w:t>
      </w:r>
    </w:p>
    <w:p w14:paraId="018F6836" w14:textId="77777777" w:rsidR="009F7D11" w:rsidRDefault="009F7D11" w:rsidP="00E941D8">
      <w:pPr>
        <w:spacing w:before="100" w:beforeAutospacing="1" w:after="100" w:afterAutospacing="1"/>
        <w:rPr>
          <w:rFonts w:eastAsia="Times New Roman" w:cs="Arial"/>
          <w:lang w:val="en"/>
        </w:rPr>
      </w:pPr>
    </w:p>
    <w:p w14:paraId="3A3A84B8" w14:textId="77777777" w:rsidR="009F7D11" w:rsidRDefault="009F7D11" w:rsidP="00E941D8">
      <w:pPr>
        <w:spacing w:before="100" w:beforeAutospacing="1" w:after="100" w:afterAutospacing="1"/>
        <w:rPr>
          <w:rFonts w:eastAsia="Times New Roman" w:cs="Arial"/>
          <w:lang w:val="en"/>
        </w:rPr>
      </w:pPr>
    </w:p>
    <w:p w14:paraId="4306D049" w14:textId="77777777" w:rsidR="009F7D11" w:rsidRDefault="009F7D11" w:rsidP="00E941D8">
      <w:pPr>
        <w:spacing w:before="100" w:beforeAutospacing="1" w:after="100" w:afterAutospacing="1"/>
        <w:rPr>
          <w:rFonts w:eastAsia="Times New Roman" w:cs="Arial"/>
          <w:lang w:val="en"/>
        </w:rPr>
      </w:pPr>
    </w:p>
    <w:p w14:paraId="5FAEB7DF" w14:textId="77777777" w:rsidR="00475CED" w:rsidRDefault="00475CED"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36" w:name="_Appendix_3:_Allowances"/>
      <w:bookmarkStart w:id="37" w:name="_Toc25242869"/>
      <w:bookmarkStart w:id="38" w:name="_Toc27069289"/>
      <w:bookmarkEnd w:id="36"/>
    </w:p>
    <w:p w14:paraId="4CD0DF9F" w14:textId="77777777" w:rsidR="00475CED" w:rsidRDefault="00475CED"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p>
    <w:p w14:paraId="041FA909" w14:textId="77777777" w:rsidR="00475CED" w:rsidRDefault="00475CED"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p>
    <w:p w14:paraId="220D32FE" w14:textId="09A08BBC" w:rsidR="009F7D11" w:rsidRPr="00E50B27" w:rsidRDefault="009F7D11"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r w:rsidRPr="00E50B27">
        <w:rPr>
          <w:rFonts w:ascii="Arial" w:eastAsia="Times New Roman" w:hAnsi="Arial" w:cs="Arial"/>
          <w:b/>
          <w:color w:val="701471"/>
          <w:sz w:val="28"/>
          <w:szCs w:val="28"/>
          <w:lang w:eastAsia="en-US"/>
        </w:rPr>
        <w:t>Appendix 3: Allowances included in ethnicity and disability pay gap calculations</w:t>
      </w:r>
      <w:bookmarkEnd w:id="37"/>
      <w:bookmarkEnd w:id="38"/>
    </w:p>
    <w:p w14:paraId="6F6A0D11" w14:textId="77777777" w:rsidR="009F7D11" w:rsidRDefault="009F7D11" w:rsidP="009F7D11">
      <w:pPr>
        <w:pStyle w:val="Heading2"/>
        <w:rPr>
          <w:rFonts w:ascii="Arial" w:hAnsi="Arial" w:cs="Arial"/>
        </w:rPr>
      </w:pPr>
    </w:p>
    <w:p w14:paraId="52843A5D" w14:textId="0660979C" w:rsidR="009F7D11" w:rsidRDefault="009F7D11" w:rsidP="009F7D11">
      <w:pPr>
        <w:rPr>
          <w:rFonts w:cs="Arial"/>
        </w:rPr>
      </w:pPr>
      <w:r>
        <w:rPr>
          <w:rFonts w:cs="Arial"/>
        </w:rPr>
        <w:t>The following allowances are included in calculations for the ethnicity and disability pay gaps:</w:t>
      </w:r>
    </w:p>
    <w:p w14:paraId="35BFDEEC" w14:textId="77777777" w:rsidR="009F7D11" w:rsidRDefault="009F7D11" w:rsidP="009F7D11"/>
    <w:p w14:paraId="1CD7D51C" w14:textId="77777777" w:rsidR="009F7D11" w:rsidRDefault="009F7D11" w:rsidP="009F7D11">
      <w:pPr>
        <w:numPr>
          <w:ilvl w:val="0"/>
          <w:numId w:val="4"/>
        </w:numPr>
        <w:spacing w:before="100" w:beforeAutospacing="1" w:after="100" w:afterAutospacing="1"/>
        <w:jc w:val="both"/>
        <w:rPr>
          <w:rFonts w:cs="Arial"/>
          <w:lang w:val="en"/>
        </w:rPr>
      </w:pPr>
      <w:r>
        <w:rPr>
          <w:rFonts w:cs="Arial"/>
          <w:lang w:val="en"/>
        </w:rPr>
        <w:t>market supplements</w:t>
      </w:r>
    </w:p>
    <w:p w14:paraId="1F1750B1" w14:textId="77777777" w:rsidR="009F7D11" w:rsidRDefault="009F7D11" w:rsidP="009F7D11">
      <w:pPr>
        <w:numPr>
          <w:ilvl w:val="0"/>
          <w:numId w:val="4"/>
        </w:numPr>
        <w:spacing w:before="100" w:beforeAutospacing="1" w:after="100" w:afterAutospacing="1"/>
        <w:jc w:val="both"/>
        <w:rPr>
          <w:rFonts w:cs="Arial"/>
          <w:lang w:val="en"/>
        </w:rPr>
      </w:pPr>
      <w:r>
        <w:rPr>
          <w:rFonts w:cs="Arial"/>
          <w:lang w:val="en"/>
        </w:rPr>
        <w:t>acting-up payments</w:t>
      </w:r>
    </w:p>
    <w:p w14:paraId="5C7F4EA5" w14:textId="77777777" w:rsidR="009F7D11" w:rsidRDefault="009F7D11" w:rsidP="009F7D11">
      <w:pPr>
        <w:numPr>
          <w:ilvl w:val="0"/>
          <w:numId w:val="4"/>
        </w:numPr>
        <w:spacing w:before="100" w:beforeAutospacing="1" w:after="100" w:afterAutospacing="1"/>
        <w:jc w:val="both"/>
        <w:rPr>
          <w:rFonts w:cs="Arial"/>
          <w:lang w:val="en"/>
        </w:rPr>
      </w:pPr>
      <w:r>
        <w:rPr>
          <w:rFonts w:cs="Arial"/>
          <w:lang w:val="en"/>
        </w:rPr>
        <w:t>weekend and night working</w:t>
      </w:r>
    </w:p>
    <w:p w14:paraId="1AF90090" w14:textId="77777777" w:rsidR="009F7D11" w:rsidRDefault="009F7D11" w:rsidP="009F7D11">
      <w:pPr>
        <w:numPr>
          <w:ilvl w:val="0"/>
          <w:numId w:val="4"/>
        </w:numPr>
        <w:spacing w:before="100" w:beforeAutospacing="1" w:after="100" w:afterAutospacing="1"/>
        <w:jc w:val="both"/>
        <w:rPr>
          <w:rFonts w:cs="Arial"/>
          <w:lang w:val="en"/>
        </w:rPr>
      </w:pPr>
      <w:r w:rsidRPr="00A83179">
        <w:rPr>
          <w:rFonts w:cs="Arial"/>
          <w:lang w:val="en"/>
        </w:rPr>
        <w:t>standby payment</w:t>
      </w:r>
      <w:r>
        <w:rPr>
          <w:rFonts w:cs="Arial"/>
          <w:lang w:val="en"/>
        </w:rPr>
        <w:t>s</w:t>
      </w:r>
    </w:p>
    <w:p w14:paraId="2AF6F65A" w14:textId="77777777" w:rsidR="005C2D0A" w:rsidRDefault="005C2D0A" w:rsidP="005C2D0A">
      <w:pPr>
        <w:spacing w:before="100" w:beforeAutospacing="1" w:after="100" w:afterAutospacing="1"/>
        <w:jc w:val="both"/>
        <w:rPr>
          <w:rFonts w:cs="Arial"/>
          <w:lang w:val="en"/>
        </w:rPr>
      </w:pPr>
    </w:p>
    <w:p w14:paraId="5F55AB64" w14:textId="77777777" w:rsidR="005C2D0A" w:rsidRDefault="005C2D0A" w:rsidP="005C2D0A">
      <w:pPr>
        <w:spacing w:before="100" w:beforeAutospacing="1" w:after="100" w:afterAutospacing="1"/>
        <w:jc w:val="both"/>
        <w:rPr>
          <w:rFonts w:cs="Arial"/>
          <w:lang w:val="en"/>
        </w:rPr>
      </w:pPr>
    </w:p>
    <w:p w14:paraId="749D0D37" w14:textId="77777777" w:rsidR="005C2D0A" w:rsidRDefault="005C2D0A" w:rsidP="005C2D0A">
      <w:pPr>
        <w:spacing w:before="100" w:beforeAutospacing="1" w:after="100" w:afterAutospacing="1"/>
        <w:jc w:val="both"/>
        <w:rPr>
          <w:rFonts w:cs="Arial"/>
          <w:lang w:val="en"/>
        </w:rPr>
      </w:pPr>
    </w:p>
    <w:p w14:paraId="4810FAC7" w14:textId="77777777" w:rsidR="005C2D0A" w:rsidRDefault="005C2D0A" w:rsidP="005C2D0A">
      <w:pPr>
        <w:spacing w:before="100" w:beforeAutospacing="1" w:after="100" w:afterAutospacing="1"/>
        <w:jc w:val="both"/>
        <w:rPr>
          <w:rFonts w:cs="Arial"/>
          <w:lang w:val="en"/>
        </w:rPr>
      </w:pPr>
    </w:p>
    <w:p w14:paraId="4E71919D" w14:textId="77777777" w:rsidR="005C2D0A" w:rsidRDefault="005C2D0A" w:rsidP="005C2D0A">
      <w:pPr>
        <w:spacing w:before="100" w:beforeAutospacing="1" w:after="100" w:afterAutospacing="1"/>
        <w:jc w:val="both"/>
        <w:rPr>
          <w:rFonts w:cs="Arial"/>
          <w:lang w:val="en"/>
        </w:rPr>
      </w:pPr>
    </w:p>
    <w:p w14:paraId="75EC0E65" w14:textId="77777777" w:rsidR="005C2D0A" w:rsidRDefault="005C2D0A" w:rsidP="005C2D0A">
      <w:pPr>
        <w:spacing w:before="100" w:beforeAutospacing="1" w:after="100" w:afterAutospacing="1"/>
        <w:jc w:val="both"/>
        <w:rPr>
          <w:rFonts w:cs="Arial"/>
          <w:lang w:val="en"/>
        </w:rPr>
      </w:pPr>
    </w:p>
    <w:p w14:paraId="7BF13B23" w14:textId="77777777" w:rsidR="005C2D0A" w:rsidRDefault="005C2D0A" w:rsidP="005C2D0A">
      <w:pPr>
        <w:spacing w:before="100" w:beforeAutospacing="1" w:after="100" w:afterAutospacing="1"/>
        <w:jc w:val="both"/>
        <w:rPr>
          <w:rFonts w:cs="Arial"/>
          <w:lang w:val="en"/>
        </w:rPr>
      </w:pPr>
    </w:p>
    <w:p w14:paraId="7076B70E" w14:textId="77777777" w:rsidR="005C2D0A" w:rsidRDefault="005C2D0A" w:rsidP="005C2D0A">
      <w:pPr>
        <w:spacing w:before="100" w:beforeAutospacing="1" w:after="100" w:afterAutospacing="1"/>
        <w:jc w:val="both"/>
        <w:rPr>
          <w:rFonts w:cs="Arial"/>
          <w:lang w:val="en"/>
        </w:rPr>
      </w:pPr>
    </w:p>
    <w:p w14:paraId="15599258" w14:textId="77777777" w:rsidR="005C2D0A" w:rsidRDefault="005C2D0A" w:rsidP="005C2D0A">
      <w:pPr>
        <w:spacing w:before="100" w:beforeAutospacing="1" w:after="100" w:afterAutospacing="1"/>
        <w:jc w:val="both"/>
        <w:rPr>
          <w:rFonts w:cs="Arial"/>
          <w:lang w:val="en"/>
        </w:rPr>
      </w:pPr>
    </w:p>
    <w:p w14:paraId="284FEFFE" w14:textId="77777777" w:rsidR="005C2D0A" w:rsidRDefault="005C2D0A" w:rsidP="005C2D0A">
      <w:pPr>
        <w:spacing w:before="100" w:beforeAutospacing="1" w:after="100" w:afterAutospacing="1"/>
        <w:jc w:val="both"/>
        <w:rPr>
          <w:rFonts w:cs="Arial"/>
          <w:lang w:val="en"/>
        </w:rPr>
      </w:pPr>
    </w:p>
    <w:p w14:paraId="1DB6BBB1" w14:textId="77777777" w:rsidR="005C2D0A" w:rsidRDefault="005C2D0A" w:rsidP="005C2D0A">
      <w:pPr>
        <w:spacing w:before="100" w:beforeAutospacing="1" w:after="100" w:afterAutospacing="1"/>
        <w:jc w:val="both"/>
        <w:rPr>
          <w:rFonts w:cs="Arial"/>
          <w:lang w:val="en"/>
        </w:rPr>
      </w:pPr>
    </w:p>
    <w:p w14:paraId="064B35AB" w14:textId="77777777" w:rsidR="005C2D0A" w:rsidRDefault="005C2D0A" w:rsidP="005C2D0A">
      <w:pPr>
        <w:spacing w:before="100" w:beforeAutospacing="1" w:after="100" w:afterAutospacing="1"/>
        <w:jc w:val="both"/>
        <w:rPr>
          <w:rFonts w:cs="Arial"/>
          <w:lang w:val="en"/>
        </w:rPr>
      </w:pPr>
    </w:p>
    <w:p w14:paraId="0E5695B9" w14:textId="77777777" w:rsidR="005C2D0A" w:rsidRDefault="005C2D0A" w:rsidP="005C2D0A">
      <w:pPr>
        <w:spacing w:before="100" w:beforeAutospacing="1" w:after="100" w:afterAutospacing="1"/>
        <w:jc w:val="both"/>
        <w:rPr>
          <w:rFonts w:cs="Arial"/>
          <w:lang w:val="en"/>
        </w:rPr>
      </w:pPr>
    </w:p>
    <w:p w14:paraId="2ABAA151" w14:textId="77777777" w:rsidR="005C2D0A" w:rsidRDefault="005C2D0A" w:rsidP="005C2D0A">
      <w:pPr>
        <w:spacing w:before="100" w:beforeAutospacing="1" w:after="100" w:afterAutospacing="1"/>
        <w:jc w:val="both"/>
        <w:rPr>
          <w:rFonts w:cs="Arial"/>
          <w:lang w:val="en"/>
        </w:rPr>
      </w:pPr>
    </w:p>
    <w:p w14:paraId="54CB625D" w14:textId="77777777" w:rsidR="005C2D0A" w:rsidRDefault="005C2D0A" w:rsidP="005C2D0A">
      <w:pPr>
        <w:spacing w:before="100" w:beforeAutospacing="1" w:after="100" w:afterAutospacing="1"/>
        <w:jc w:val="both"/>
        <w:rPr>
          <w:rFonts w:cs="Arial"/>
          <w:lang w:val="en"/>
        </w:rPr>
      </w:pPr>
    </w:p>
    <w:p w14:paraId="19895DA2" w14:textId="77777777" w:rsidR="005C2D0A" w:rsidRDefault="005C2D0A" w:rsidP="005C2D0A">
      <w:pPr>
        <w:spacing w:before="100" w:beforeAutospacing="1" w:after="100" w:afterAutospacing="1"/>
        <w:jc w:val="both"/>
        <w:rPr>
          <w:rFonts w:cs="Arial"/>
          <w:lang w:val="en"/>
        </w:rPr>
      </w:pPr>
    </w:p>
    <w:p w14:paraId="45D9CD25" w14:textId="77777777" w:rsidR="005C2D0A" w:rsidRDefault="005C2D0A" w:rsidP="005C2D0A">
      <w:pPr>
        <w:spacing w:before="100" w:beforeAutospacing="1" w:after="100" w:afterAutospacing="1"/>
        <w:jc w:val="both"/>
        <w:rPr>
          <w:rFonts w:cs="Arial"/>
          <w:lang w:val="en"/>
        </w:rPr>
      </w:pPr>
    </w:p>
    <w:p w14:paraId="4F9FCE3F" w14:textId="77777777" w:rsidR="005C2D0A" w:rsidRDefault="005C2D0A" w:rsidP="005C2D0A">
      <w:pPr>
        <w:spacing w:before="100" w:beforeAutospacing="1" w:after="100" w:afterAutospacing="1"/>
        <w:jc w:val="both"/>
        <w:rPr>
          <w:rFonts w:cs="Arial"/>
          <w:lang w:val="en"/>
        </w:rPr>
      </w:pPr>
    </w:p>
    <w:p w14:paraId="40B81D81" w14:textId="77777777" w:rsidR="005C2D0A" w:rsidRDefault="005C2D0A" w:rsidP="005C2D0A">
      <w:pPr>
        <w:spacing w:before="100" w:beforeAutospacing="1" w:after="100" w:afterAutospacing="1"/>
        <w:jc w:val="both"/>
        <w:rPr>
          <w:rFonts w:cs="Arial"/>
          <w:lang w:val="en"/>
        </w:rPr>
      </w:pPr>
    </w:p>
    <w:p w14:paraId="752BE68E" w14:textId="77777777" w:rsidR="009F1D9C" w:rsidRDefault="009F1D9C" w:rsidP="005C2D0A">
      <w:pPr>
        <w:spacing w:before="100" w:beforeAutospacing="1" w:after="100" w:afterAutospacing="1"/>
        <w:jc w:val="both"/>
        <w:rPr>
          <w:rFonts w:cs="Arial"/>
          <w:lang w:val="en"/>
        </w:rPr>
      </w:pPr>
    </w:p>
    <w:p w14:paraId="0C6C1ACB" w14:textId="77777777" w:rsidR="009F1D9C" w:rsidRDefault="009F1D9C" w:rsidP="005C2D0A">
      <w:pPr>
        <w:spacing w:before="100" w:beforeAutospacing="1" w:after="100" w:afterAutospacing="1"/>
        <w:jc w:val="both"/>
        <w:rPr>
          <w:rFonts w:cs="Arial"/>
          <w:lang w:val="en"/>
        </w:rPr>
      </w:pPr>
    </w:p>
    <w:p w14:paraId="731EEFE6" w14:textId="77777777" w:rsidR="000C0476" w:rsidRDefault="000C0476" w:rsidP="005C2D0A">
      <w:pPr>
        <w:spacing w:before="100" w:beforeAutospacing="1" w:after="100" w:afterAutospacing="1"/>
        <w:jc w:val="both"/>
        <w:rPr>
          <w:rFonts w:cs="Arial"/>
          <w:lang w:val="en"/>
        </w:rPr>
      </w:pPr>
    </w:p>
    <w:p w14:paraId="2B231598" w14:textId="77777777" w:rsidR="000C0476" w:rsidRDefault="000C0476" w:rsidP="005C2D0A">
      <w:pPr>
        <w:spacing w:before="100" w:beforeAutospacing="1" w:after="100" w:afterAutospacing="1"/>
        <w:jc w:val="both"/>
        <w:rPr>
          <w:rFonts w:cs="Arial"/>
          <w:lang w:val="en"/>
        </w:rPr>
      </w:pPr>
    </w:p>
    <w:p w14:paraId="7C003B76" w14:textId="77777777" w:rsidR="000C0476" w:rsidRDefault="000C0476" w:rsidP="005C2D0A">
      <w:pPr>
        <w:spacing w:before="100" w:beforeAutospacing="1" w:after="100" w:afterAutospacing="1"/>
        <w:jc w:val="both"/>
        <w:rPr>
          <w:rFonts w:cs="Arial"/>
          <w:lang w:val="en"/>
        </w:rPr>
      </w:pPr>
    </w:p>
    <w:p w14:paraId="53136F6C" w14:textId="77777777" w:rsidR="005C2D0A" w:rsidRPr="00E50B27" w:rsidRDefault="005C2D0A"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39" w:name="_Appendix_4:_Pay"/>
      <w:bookmarkStart w:id="40" w:name="_Toc25242871"/>
      <w:bookmarkStart w:id="41" w:name="_Toc27069290"/>
      <w:bookmarkEnd w:id="39"/>
      <w:r w:rsidRPr="00E50B27">
        <w:rPr>
          <w:rFonts w:ascii="Arial" w:eastAsia="Times New Roman" w:hAnsi="Arial" w:cs="Arial"/>
          <w:b/>
          <w:color w:val="701471"/>
          <w:sz w:val="28"/>
          <w:szCs w:val="28"/>
          <w:lang w:eastAsia="en-US"/>
        </w:rPr>
        <w:t>Appendix 4: Pay Quartile Information – Pay rates</w:t>
      </w:r>
      <w:bookmarkEnd w:id="40"/>
      <w:bookmarkEnd w:id="41"/>
    </w:p>
    <w:p w14:paraId="2BA67002" w14:textId="77777777" w:rsidR="005C2D0A" w:rsidRPr="00CB5457" w:rsidRDefault="005C2D0A" w:rsidP="005C2D0A"/>
    <w:p w14:paraId="69C64F3A" w14:textId="01275131" w:rsidR="00E50B27" w:rsidRDefault="005C2D0A" w:rsidP="00E50B27">
      <w:pPr>
        <w:pStyle w:val="NormalWeb"/>
        <w:ind w:left="273" w:firstLine="720"/>
        <w:jc w:val="both"/>
        <w:rPr>
          <w:rFonts w:cs="Arial"/>
          <w:lang w:val="en"/>
        </w:rPr>
      </w:pPr>
      <w:r w:rsidRPr="00244CA8">
        <w:rPr>
          <w:rFonts w:cs="Arial"/>
          <w:lang w:val="en"/>
        </w:rPr>
        <w:t>Croydon Council pay quartiles</w:t>
      </w:r>
      <w:r>
        <w:rPr>
          <w:rFonts w:cs="Arial"/>
          <w:lang w:val="en"/>
        </w:rPr>
        <w:t xml:space="preserve"> hourly rates are outlined below:</w:t>
      </w:r>
    </w:p>
    <w:tbl>
      <w:tblPr>
        <w:tblStyle w:val="TableGrid"/>
        <w:tblW w:w="9713" w:type="dxa"/>
        <w:tblInd w:w="273" w:type="dxa"/>
        <w:tblLook w:val="04A0" w:firstRow="1" w:lastRow="0" w:firstColumn="1" w:lastColumn="0" w:noHBand="0" w:noVBand="1"/>
      </w:tblPr>
      <w:tblGrid>
        <w:gridCol w:w="4848"/>
        <w:gridCol w:w="4865"/>
      </w:tblGrid>
      <w:tr w:rsidR="00E50B27" w14:paraId="79847C38" w14:textId="77777777" w:rsidTr="00CF6A65">
        <w:trPr>
          <w:trHeight w:val="913"/>
        </w:trPr>
        <w:tc>
          <w:tcPr>
            <w:tcW w:w="4848" w:type="dxa"/>
            <w:shd w:val="clear" w:color="auto" w:fill="CC99FF"/>
          </w:tcPr>
          <w:p w14:paraId="312D9936" w14:textId="00FDAC9C" w:rsidR="00E50B27" w:rsidRPr="00CF6A65" w:rsidRDefault="00E50B27" w:rsidP="005C2D0A">
            <w:pPr>
              <w:pStyle w:val="NormalWeb"/>
              <w:jc w:val="both"/>
              <w:rPr>
                <w:rFonts w:cs="Arial"/>
                <w:b/>
                <w:color w:val="000000" w:themeColor="text1"/>
                <w:lang w:val="en"/>
              </w:rPr>
            </w:pPr>
            <w:r w:rsidRPr="00CF6A65">
              <w:rPr>
                <w:rFonts w:cs="Arial"/>
                <w:b/>
                <w:color w:val="000000" w:themeColor="text1"/>
                <w:lang w:val="en"/>
              </w:rPr>
              <w:t>Quartile Level</w:t>
            </w:r>
          </w:p>
        </w:tc>
        <w:tc>
          <w:tcPr>
            <w:tcW w:w="4865" w:type="dxa"/>
            <w:shd w:val="clear" w:color="auto" w:fill="CC99FF"/>
          </w:tcPr>
          <w:p w14:paraId="3D5B7AD8" w14:textId="78477AA7" w:rsidR="00E50B27" w:rsidRPr="00CF6A65" w:rsidRDefault="00E50B27" w:rsidP="005C2D0A">
            <w:pPr>
              <w:pStyle w:val="NormalWeb"/>
              <w:jc w:val="both"/>
              <w:rPr>
                <w:rFonts w:cs="Arial"/>
                <w:b/>
                <w:color w:val="000000" w:themeColor="text1"/>
                <w:lang w:val="en"/>
              </w:rPr>
            </w:pPr>
            <w:r w:rsidRPr="00CF6A65">
              <w:rPr>
                <w:rFonts w:cs="Arial"/>
                <w:b/>
                <w:color w:val="000000" w:themeColor="text1"/>
                <w:lang w:val="en"/>
              </w:rPr>
              <w:t>Hourly rate including allowances and shift pay</w:t>
            </w:r>
          </w:p>
        </w:tc>
      </w:tr>
      <w:tr w:rsidR="00E50B27" w14:paraId="08E980C5" w14:textId="77777777" w:rsidTr="00CF6A65">
        <w:trPr>
          <w:trHeight w:val="456"/>
        </w:trPr>
        <w:tc>
          <w:tcPr>
            <w:tcW w:w="4848" w:type="dxa"/>
          </w:tcPr>
          <w:p w14:paraId="6A9E62AF" w14:textId="69396292" w:rsidR="00E50B27" w:rsidRDefault="00E50B27" w:rsidP="005C2D0A">
            <w:pPr>
              <w:pStyle w:val="NormalWeb"/>
              <w:jc w:val="both"/>
              <w:rPr>
                <w:rFonts w:cs="Arial"/>
                <w:lang w:val="en"/>
              </w:rPr>
            </w:pPr>
            <w:r>
              <w:rPr>
                <w:rFonts w:cs="Arial"/>
                <w:lang w:val="en"/>
              </w:rPr>
              <w:t>Lowest  paid quartile</w:t>
            </w:r>
          </w:p>
        </w:tc>
        <w:tc>
          <w:tcPr>
            <w:tcW w:w="4865" w:type="dxa"/>
          </w:tcPr>
          <w:p w14:paraId="593CB49B" w14:textId="5987740C" w:rsidR="00E50B27" w:rsidRDefault="00E50B27" w:rsidP="005C2D0A">
            <w:pPr>
              <w:pStyle w:val="NormalWeb"/>
              <w:jc w:val="both"/>
              <w:rPr>
                <w:rFonts w:cs="Arial"/>
                <w:lang w:val="en"/>
              </w:rPr>
            </w:pPr>
            <w:r>
              <w:rPr>
                <w:rFonts w:cs="Arial"/>
                <w:lang w:val="en"/>
              </w:rPr>
              <w:t>£14.55 or less</w:t>
            </w:r>
          </w:p>
        </w:tc>
      </w:tr>
      <w:tr w:rsidR="00E50B27" w14:paraId="1A157E63" w14:textId="77777777" w:rsidTr="00CF6A65">
        <w:trPr>
          <w:trHeight w:val="436"/>
        </w:trPr>
        <w:tc>
          <w:tcPr>
            <w:tcW w:w="4848" w:type="dxa"/>
          </w:tcPr>
          <w:p w14:paraId="2D970059" w14:textId="459E6279" w:rsidR="00E50B27" w:rsidRDefault="00E50B27" w:rsidP="005C2D0A">
            <w:pPr>
              <w:pStyle w:val="NormalWeb"/>
              <w:jc w:val="both"/>
              <w:rPr>
                <w:rFonts w:cs="Arial"/>
                <w:lang w:val="en"/>
              </w:rPr>
            </w:pPr>
            <w:r>
              <w:rPr>
                <w:rFonts w:cs="Arial"/>
                <w:lang w:val="en"/>
              </w:rPr>
              <w:t>Middle lower paid quartile</w:t>
            </w:r>
          </w:p>
        </w:tc>
        <w:tc>
          <w:tcPr>
            <w:tcW w:w="4865" w:type="dxa"/>
          </w:tcPr>
          <w:p w14:paraId="14F51AE5" w14:textId="683492DF" w:rsidR="00E50B27" w:rsidRDefault="00E50B27" w:rsidP="005C2D0A">
            <w:pPr>
              <w:pStyle w:val="NormalWeb"/>
              <w:jc w:val="both"/>
              <w:rPr>
                <w:rFonts w:cs="Arial"/>
                <w:lang w:val="en"/>
              </w:rPr>
            </w:pPr>
            <w:r>
              <w:rPr>
                <w:rFonts w:cs="Arial"/>
                <w:lang w:val="en"/>
              </w:rPr>
              <w:t>£14.55 - £17.72</w:t>
            </w:r>
          </w:p>
        </w:tc>
      </w:tr>
      <w:tr w:rsidR="00E50B27" w14:paraId="09232176" w14:textId="77777777" w:rsidTr="00CF6A65">
        <w:trPr>
          <w:trHeight w:val="456"/>
        </w:trPr>
        <w:tc>
          <w:tcPr>
            <w:tcW w:w="4848" w:type="dxa"/>
          </w:tcPr>
          <w:p w14:paraId="7ABF50AC" w14:textId="23C76CE8" w:rsidR="00E50B27" w:rsidRDefault="00E50B27" w:rsidP="005C2D0A">
            <w:pPr>
              <w:pStyle w:val="NormalWeb"/>
              <w:jc w:val="both"/>
              <w:rPr>
                <w:rFonts w:cs="Arial"/>
                <w:lang w:val="en"/>
              </w:rPr>
            </w:pPr>
            <w:r>
              <w:rPr>
                <w:rFonts w:cs="Arial"/>
                <w:lang w:val="en"/>
              </w:rPr>
              <w:t>Upper middle paid quartile</w:t>
            </w:r>
          </w:p>
        </w:tc>
        <w:tc>
          <w:tcPr>
            <w:tcW w:w="4865" w:type="dxa"/>
          </w:tcPr>
          <w:p w14:paraId="1886DEEE" w14:textId="34A9CD3C" w:rsidR="00E50B27" w:rsidRDefault="00E50B27" w:rsidP="005C2D0A">
            <w:pPr>
              <w:pStyle w:val="NormalWeb"/>
              <w:jc w:val="both"/>
              <w:rPr>
                <w:rFonts w:cs="Arial"/>
                <w:lang w:val="en"/>
              </w:rPr>
            </w:pPr>
            <w:r>
              <w:rPr>
                <w:rFonts w:cs="Arial"/>
                <w:lang w:val="en"/>
              </w:rPr>
              <w:t>£17.72 - £22.33</w:t>
            </w:r>
          </w:p>
        </w:tc>
      </w:tr>
      <w:tr w:rsidR="00E50B27" w14:paraId="446D1DB0" w14:textId="77777777" w:rsidTr="00CF6A65">
        <w:trPr>
          <w:trHeight w:val="456"/>
        </w:trPr>
        <w:tc>
          <w:tcPr>
            <w:tcW w:w="4848" w:type="dxa"/>
          </w:tcPr>
          <w:p w14:paraId="142DD368" w14:textId="2918BAE9" w:rsidR="00E50B27" w:rsidRDefault="00E50B27" w:rsidP="005C2D0A">
            <w:pPr>
              <w:pStyle w:val="NormalWeb"/>
              <w:jc w:val="both"/>
              <w:rPr>
                <w:rFonts w:cs="Arial"/>
                <w:lang w:val="en"/>
              </w:rPr>
            </w:pPr>
            <w:r>
              <w:rPr>
                <w:rFonts w:cs="Arial"/>
                <w:lang w:val="en"/>
              </w:rPr>
              <w:t>Highest paid quartile</w:t>
            </w:r>
          </w:p>
        </w:tc>
        <w:tc>
          <w:tcPr>
            <w:tcW w:w="4865" w:type="dxa"/>
          </w:tcPr>
          <w:p w14:paraId="3D140769" w14:textId="34C74B8C" w:rsidR="00E50B27" w:rsidRDefault="00E50B27" w:rsidP="005C2D0A">
            <w:pPr>
              <w:pStyle w:val="NormalWeb"/>
              <w:jc w:val="both"/>
              <w:rPr>
                <w:rFonts w:cs="Arial"/>
                <w:lang w:val="en"/>
              </w:rPr>
            </w:pPr>
            <w:r>
              <w:rPr>
                <w:rFonts w:cs="Arial"/>
                <w:lang w:val="en"/>
              </w:rPr>
              <w:t>£22.33 or more</w:t>
            </w:r>
          </w:p>
        </w:tc>
      </w:tr>
    </w:tbl>
    <w:p w14:paraId="51CC9E48" w14:textId="77777777" w:rsidR="005C2D0A" w:rsidRDefault="005C2D0A" w:rsidP="005C2D0A">
      <w:pPr>
        <w:spacing w:before="100" w:beforeAutospacing="1" w:after="100" w:afterAutospacing="1"/>
        <w:jc w:val="both"/>
        <w:rPr>
          <w:rFonts w:cs="Arial"/>
          <w:lang w:val="en"/>
        </w:rPr>
      </w:pPr>
    </w:p>
    <w:p w14:paraId="5C626A43" w14:textId="77777777" w:rsidR="00E50B27" w:rsidRDefault="00E50B27" w:rsidP="005C2D0A">
      <w:pPr>
        <w:spacing w:before="100" w:beforeAutospacing="1" w:after="100" w:afterAutospacing="1"/>
        <w:jc w:val="both"/>
        <w:rPr>
          <w:rFonts w:cs="Arial"/>
          <w:lang w:val="en"/>
        </w:rPr>
      </w:pPr>
    </w:p>
    <w:p w14:paraId="469385A6" w14:textId="77777777" w:rsidR="00E50B27" w:rsidRDefault="00E50B27" w:rsidP="005C2D0A">
      <w:pPr>
        <w:spacing w:before="100" w:beforeAutospacing="1" w:after="100" w:afterAutospacing="1"/>
        <w:jc w:val="both"/>
        <w:rPr>
          <w:rFonts w:cs="Arial"/>
          <w:lang w:val="en"/>
        </w:rPr>
      </w:pPr>
    </w:p>
    <w:p w14:paraId="247B1988" w14:textId="77777777" w:rsidR="00E50B27" w:rsidRDefault="00E50B27" w:rsidP="005C2D0A">
      <w:pPr>
        <w:spacing w:before="100" w:beforeAutospacing="1" w:after="100" w:afterAutospacing="1"/>
        <w:jc w:val="both"/>
        <w:rPr>
          <w:rFonts w:cs="Arial"/>
          <w:lang w:val="en"/>
        </w:rPr>
      </w:pPr>
    </w:p>
    <w:p w14:paraId="218F4349" w14:textId="77777777" w:rsidR="00E50B27" w:rsidRDefault="00E50B27" w:rsidP="005C2D0A">
      <w:pPr>
        <w:spacing w:before="100" w:beforeAutospacing="1" w:after="100" w:afterAutospacing="1"/>
        <w:jc w:val="both"/>
        <w:rPr>
          <w:rFonts w:cs="Arial"/>
          <w:lang w:val="en"/>
        </w:rPr>
      </w:pPr>
    </w:p>
    <w:p w14:paraId="101508EF" w14:textId="77777777" w:rsidR="00E50B27" w:rsidRDefault="00E50B27" w:rsidP="005C2D0A">
      <w:pPr>
        <w:spacing w:before="100" w:beforeAutospacing="1" w:after="100" w:afterAutospacing="1"/>
        <w:jc w:val="both"/>
        <w:rPr>
          <w:rFonts w:cs="Arial"/>
          <w:lang w:val="en"/>
        </w:rPr>
      </w:pPr>
    </w:p>
    <w:p w14:paraId="12048242" w14:textId="77777777" w:rsidR="00E50B27" w:rsidRDefault="00E50B27" w:rsidP="005C2D0A">
      <w:pPr>
        <w:spacing w:before="100" w:beforeAutospacing="1" w:after="100" w:afterAutospacing="1"/>
        <w:jc w:val="both"/>
        <w:rPr>
          <w:rFonts w:cs="Arial"/>
          <w:lang w:val="en"/>
        </w:rPr>
      </w:pPr>
    </w:p>
    <w:p w14:paraId="5205D1C0" w14:textId="77777777" w:rsidR="00E50B27" w:rsidRDefault="00E50B27" w:rsidP="005C2D0A">
      <w:pPr>
        <w:spacing w:before="100" w:beforeAutospacing="1" w:after="100" w:afterAutospacing="1"/>
        <w:jc w:val="both"/>
        <w:rPr>
          <w:rFonts w:cs="Arial"/>
          <w:lang w:val="en"/>
        </w:rPr>
      </w:pPr>
    </w:p>
    <w:p w14:paraId="444CA04C" w14:textId="77777777" w:rsidR="00E50B27" w:rsidRDefault="00E50B27" w:rsidP="005C2D0A">
      <w:pPr>
        <w:spacing w:before="100" w:beforeAutospacing="1" w:after="100" w:afterAutospacing="1"/>
        <w:jc w:val="both"/>
        <w:rPr>
          <w:rFonts w:cs="Arial"/>
          <w:lang w:val="en"/>
        </w:rPr>
      </w:pPr>
    </w:p>
    <w:p w14:paraId="4AAE4C84" w14:textId="77777777" w:rsidR="00E50B27" w:rsidRDefault="00E50B27" w:rsidP="005C2D0A">
      <w:pPr>
        <w:spacing w:before="100" w:beforeAutospacing="1" w:after="100" w:afterAutospacing="1"/>
        <w:jc w:val="both"/>
        <w:rPr>
          <w:rFonts w:cs="Arial"/>
          <w:lang w:val="en"/>
        </w:rPr>
      </w:pPr>
    </w:p>
    <w:p w14:paraId="1BBA33AE" w14:textId="77777777" w:rsidR="00E50B27" w:rsidRDefault="00E50B27" w:rsidP="005C2D0A">
      <w:pPr>
        <w:spacing w:before="100" w:beforeAutospacing="1" w:after="100" w:afterAutospacing="1"/>
        <w:jc w:val="both"/>
        <w:rPr>
          <w:rFonts w:cs="Arial"/>
          <w:lang w:val="en"/>
        </w:rPr>
      </w:pPr>
    </w:p>
    <w:p w14:paraId="515D57E0" w14:textId="77777777" w:rsidR="00E50B27" w:rsidRDefault="00E50B27" w:rsidP="005C2D0A">
      <w:pPr>
        <w:spacing w:before="100" w:beforeAutospacing="1" w:after="100" w:afterAutospacing="1"/>
        <w:jc w:val="both"/>
        <w:rPr>
          <w:rFonts w:cs="Arial"/>
          <w:lang w:val="en"/>
        </w:rPr>
      </w:pPr>
    </w:p>
    <w:p w14:paraId="05011906" w14:textId="77777777" w:rsidR="00E50B27" w:rsidRDefault="00E50B27" w:rsidP="005C2D0A">
      <w:pPr>
        <w:spacing w:before="100" w:beforeAutospacing="1" w:after="100" w:afterAutospacing="1"/>
        <w:jc w:val="both"/>
        <w:rPr>
          <w:rFonts w:cs="Arial"/>
          <w:lang w:val="en"/>
        </w:rPr>
      </w:pPr>
    </w:p>
    <w:p w14:paraId="1629BD32" w14:textId="77777777" w:rsidR="00E50B27" w:rsidRDefault="00E50B27" w:rsidP="005C2D0A">
      <w:pPr>
        <w:spacing w:before="100" w:beforeAutospacing="1" w:after="100" w:afterAutospacing="1"/>
        <w:jc w:val="both"/>
        <w:rPr>
          <w:rFonts w:cs="Arial"/>
          <w:lang w:val="en"/>
        </w:rPr>
      </w:pPr>
    </w:p>
    <w:p w14:paraId="5A4BDB9D" w14:textId="77777777" w:rsidR="00E50B27" w:rsidRDefault="00E50B27" w:rsidP="005C2D0A">
      <w:pPr>
        <w:spacing w:before="100" w:beforeAutospacing="1" w:after="100" w:afterAutospacing="1"/>
        <w:jc w:val="both"/>
        <w:rPr>
          <w:rFonts w:cs="Arial"/>
          <w:lang w:val="en"/>
        </w:rPr>
      </w:pPr>
    </w:p>
    <w:p w14:paraId="39E4BA63" w14:textId="77777777" w:rsidR="00E50B27" w:rsidRDefault="00E50B27" w:rsidP="005C2D0A">
      <w:pPr>
        <w:spacing w:before="100" w:beforeAutospacing="1" w:after="100" w:afterAutospacing="1"/>
        <w:jc w:val="both"/>
        <w:rPr>
          <w:rFonts w:cs="Arial"/>
          <w:lang w:val="en"/>
        </w:rPr>
      </w:pPr>
    </w:p>
    <w:p w14:paraId="1255F96B" w14:textId="77777777" w:rsidR="00E875AB" w:rsidRDefault="00E875AB" w:rsidP="005C2D0A">
      <w:pPr>
        <w:spacing w:before="100" w:beforeAutospacing="1" w:after="100" w:afterAutospacing="1"/>
        <w:jc w:val="both"/>
        <w:rPr>
          <w:rFonts w:cs="Arial"/>
          <w:lang w:val="en"/>
        </w:rPr>
      </w:pPr>
    </w:p>
    <w:p w14:paraId="052ED8F0" w14:textId="371BA25F" w:rsidR="00E50B27" w:rsidRPr="00E50B27" w:rsidRDefault="00E50B27"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42" w:name="_Appendix_5:_Ethnicity"/>
      <w:bookmarkStart w:id="43" w:name="_Toc27069291"/>
      <w:bookmarkEnd w:id="42"/>
      <w:r>
        <w:rPr>
          <w:rFonts w:ascii="Arial" w:eastAsia="Times New Roman" w:hAnsi="Arial" w:cs="Arial"/>
          <w:b/>
          <w:color w:val="701471"/>
          <w:sz w:val="28"/>
          <w:szCs w:val="28"/>
          <w:lang w:eastAsia="en-US"/>
        </w:rPr>
        <w:t>Appendix 5</w:t>
      </w:r>
      <w:r w:rsidRPr="00E50B27">
        <w:rPr>
          <w:rFonts w:ascii="Arial" w:eastAsia="Times New Roman" w:hAnsi="Arial" w:cs="Arial"/>
          <w:b/>
          <w:color w:val="701471"/>
          <w:sz w:val="28"/>
          <w:szCs w:val="28"/>
          <w:lang w:eastAsia="en-US"/>
        </w:rPr>
        <w:t xml:space="preserve">: </w:t>
      </w:r>
      <w:r>
        <w:rPr>
          <w:rFonts w:ascii="Arial" w:eastAsia="Times New Roman" w:hAnsi="Arial" w:cs="Arial"/>
          <w:b/>
          <w:color w:val="701471"/>
          <w:sz w:val="28"/>
          <w:szCs w:val="28"/>
          <w:lang w:eastAsia="en-US"/>
        </w:rPr>
        <w:t>Ethnicity Pay Gap Quartiles: 2018-19</w:t>
      </w:r>
      <w:bookmarkEnd w:id="43"/>
    </w:p>
    <w:p w14:paraId="31E10893" w14:textId="77777777" w:rsidR="005C2D0A" w:rsidRDefault="005C2D0A" w:rsidP="005C2D0A">
      <w:pPr>
        <w:spacing w:before="100" w:beforeAutospacing="1" w:after="100" w:afterAutospacing="1"/>
        <w:jc w:val="both"/>
        <w:rPr>
          <w:rFonts w:cs="Arial"/>
          <w:lang w:val="en"/>
        </w:rPr>
      </w:pPr>
    </w:p>
    <w:p w14:paraId="2112AFC5" w14:textId="57757191" w:rsidR="005C2D0A" w:rsidRDefault="008057D0" w:rsidP="005C2D0A">
      <w:pPr>
        <w:spacing w:before="100" w:beforeAutospacing="1" w:after="100" w:afterAutospacing="1"/>
        <w:jc w:val="both"/>
        <w:rPr>
          <w:rFonts w:cs="Arial"/>
          <w:lang w:val="en"/>
        </w:rPr>
      </w:pPr>
      <w:r>
        <w:rPr>
          <w:noProof/>
        </w:rPr>
        <w:drawing>
          <wp:inline distT="0" distB="0" distL="0" distR="0" wp14:anchorId="4F92BB24" wp14:editId="41FE7A5A">
            <wp:extent cx="5731510" cy="3312366"/>
            <wp:effectExtent l="0" t="0" r="254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8314E0" w14:textId="368EE434" w:rsidR="005C2D0A" w:rsidRDefault="008057D0" w:rsidP="00E50B27">
      <w:pPr>
        <w:pStyle w:val="NormalWeb"/>
        <w:jc w:val="both"/>
        <w:rPr>
          <w:rFonts w:cs="Arial"/>
          <w:i/>
          <w:vertAlign w:val="superscript"/>
        </w:rPr>
      </w:pPr>
      <w:r>
        <w:rPr>
          <w:rFonts w:cs="Arial"/>
          <w:i/>
          <w:vertAlign w:val="superscript"/>
        </w:rPr>
        <w:t>Chart</w:t>
      </w:r>
      <w:r w:rsidRPr="00244CA8">
        <w:rPr>
          <w:rFonts w:cs="Arial"/>
          <w:i/>
          <w:vertAlign w:val="superscript"/>
        </w:rPr>
        <w:t xml:space="preserve"> showing </w:t>
      </w:r>
      <w:r>
        <w:rPr>
          <w:rFonts w:cs="Arial"/>
          <w:i/>
          <w:vertAlign w:val="superscript"/>
        </w:rPr>
        <w:t xml:space="preserve">pay quartiles for Croydon staff calculated for ethnic groups (BAME and white) from 2018 </w:t>
      </w:r>
      <w:r w:rsidR="00E50B27">
        <w:rPr>
          <w:rFonts w:cs="Arial"/>
          <w:i/>
          <w:vertAlign w:val="superscript"/>
        </w:rPr>
        <w:t>–</w:t>
      </w:r>
      <w:r>
        <w:rPr>
          <w:rFonts w:cs="Arial"/>
          <w:i/>
          <w:vertAlign w:val="superscript"/>
        </w:rPr>
        <w:t xml:space="preserve"> 2019</w:t>
      </w:r>
    </w:p>
    <w:p w14:paraId="77083818" w14:textId="77777777" w:rsidR="00E50B27" w:rsidRDefault="00E50B27" w:rsidP="00E50B27">
      <w:pPr>
        <w:pStyle w:val="NormalWeb"/>
        <w:jc w:val="both"/>
        <w:rPr>
          <w:rFonts w:cs="Arial"/>
          <w:i/>
          <w:vertAlign w:val="superscript"/>
        </w:rPr>
      </w:pPr>
    </w:p>
    <w:p w14:paraId="22D57369" w14:textId="77777777" w:rsidR="00E50B27" w:rsidRDefault="00E50B27" w:rsidP="00E50B27">
      <w:pPr>
        <w:pStyle w:val="NormalWeb"/>
        <w:jc w:val="both"/>
        <w:rPr>
          <w:rFonts w:cs="Arial"/>
          <w:i/>
          <w:vertAlign w:val="superscript"/>
        </w:rPr>
      </w:pPr>
    </w:p>
    <w:p w14:paraId="71B958C9" w14:textId="77777777" w:rsidR="00E50B27" w:rsidRDefault="00E50B27" w:rsidP="00E50B27">
      <w:pPr>
        <w:pStyle w:val="NormalWeb"/>
        <w:jc w:val="both"/>
        <w:rPr>
          <w:rFonts w:cs="Arial"/>
          <w:i/>
          <w:vertAlign w:val="superscript"/>
        </w:rPr>
      </w:pPr>
    </w:p>
    <w:p w14:paraId="6E900875" w14:textId="77777777" w:rsidR="00E50B27" w:rsidRDefault="00E50B27" w:rsidP="00E50B27">
      <w:pPr>
        <w:pStyle w:val="NormalWeb"/>
        <w:jc w:val="both"/>
        <w:rPr>
          <w:rFonts w:cs="Arial"/>
          <w:i/>
          <w:vertAlign w:val="superscript"/>
        </w:rPr>
      </w:pPr>
    </w:p>
    <w:p w14:paraId="26A17102" w14:textId="77777777" w:rsidR="00E50B27" w:rsidRDefault="00E50B27" w:rsidP="00E50B27">
      <w:pPr>
        <w:pStyle w:val="NormalWeb"/>
        <w:jc w:val="both"/>
        <w:rPr>
          <w:rFonts w:cs="Arial"/>
          <w:i/>
          <w:vertAlign w:val="superscript"/>
        </w:rPr>
      </w:pPr>
    </w:p>
    <w:p w14:paraId="1A7920FC" w14:textId="77777777" w:rsidR="00E50B27" w:rsidRDefault="00E50B27" w:rsidP="00E50B27">
      <w:pPr>
        <w:pStyle w:val="NormalWeb"/>
        <w:jc w:val="both"/>
        <w:rPr>
          <w:rFonts w:cs="Arial"/>
          <w:i/>
          <w:vertAlign w:val="superscript"/>
        </w:rPr>
      </w:pPr>
    </w:p>
    <w:p w14:paraId="33F3336C" w14:textId="77777777" w:rsidR="00E50B27" w:rsidRDefault="00E50B27" w:rsidP="00E50B27">
      <w:pPr>
        <w:pStyle w:val="NormalWeb"/>
        <w:jc w:val="both"/>
        <w:rPr>
          <w:rFonts w:cs="Arial"/>
          <w:i/>
          <w:vertAlign w:val="superscript"/>
        </w:rPr>
      </w:pPr>
    </w:p>
    <w:p w14:paraId="140881D7" w14:textId="77777777" w:rsidR="00E50B27" w:rsidRDefault="00E50B27" w:rsidP="00E50B27">
      <w:pPr>
        <w:pStyle w:val="NormalWeb"/>
        <w:jc w:val="both"/>
        <w:rPr>
          <w:rFonts w:cs="Arial"/>
          <w:i/>
          <w:vertAlign w:val="superscript"/>
        </w:rPr>
      </w:pPr>
    </w:p>
    <w:p w14:paraId="2569D326" w14:textId="77777777" w:rsidR="00E50B27" w:rsidRDefault="00E50B27" w:rsidP="00E50B27">
      <w:pPr>
        <w:pStyle w:val="NormalWeb"/>
        <w:jc w:val="both"/>
        <w:rPr>
          <w:rFonts w:cs="Arial"/>
          <w:i/>
          <w:vertAlign w:val="superscript"/>
        </w:rPr>
      </w:pPr>
    </w:p>
    <w:p w14:paraId="67D61B90" w14:textId="77777777" w:rsidR="00E50B27" w:rsidRDefault="00E50B27" w:rsidP="00E50B27">
      <w:pPr>
        <w:pStyle w:val="NormalWeb"/>
        <w:jc w:val="both"/>
        <w:rPr>
          <w:rFonts w:cs="Arial"/>
          <w:i/>
          <w:vertAlign w:val="superscript"/>
        </w:rPr>
      </w:pPr>
    </w:p>
    <w:p w14:paraId="1BEC5D73" w14:textId="77777777" w:rsidR="00E50B27" w:rsidRDefault="00E50B27" w:rsidP="00E50B27">
      <w:pPr>
        <w:pStyle w:val="NormalWeb"/>
        <w:jc w:val="both"/>
        <w:rPr>
          <w:rFonts w:cs="Arial"/>
          <w:i/>
          <w:vertAlign w:val="superscript"/>
        </w:rPr>
      </w:pPr>
    </w:p>
    <w:p w14:paraId="68C733A0" w14:textId="77777777" w:rsidR="00E50B27" w:rsidRDefault="00E50B27" w:rsidP="00E50B27">
      <w:pPr>
        <w:pStyle w:val="NormalWeb"/>
        <w:jc w:val="both"/>
        <w:rPr>
          <w:rFonts w:cs="Arial"/>
          <w:i/>
          <w:vertAlign w:val="superscript"/>
        </w:rPr>
      </w:pPr>
    </w:p>
    <w:p w14:paraId="549E7D1D" w14:textId="61830614" w:rsidR="00E50B27" w:rsidRPr="00E50B27" w:rsidRDefault="00E50B27"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44" w:name="_Appendix_6:_Disability"/>
      <w:bookmarkStart w:id="45" w:name="_Toc27069292"/>
      <w:bookmarkEnd w:id="44"/>
      <w:r>
        <w:rPr>
          <w:rFonts w:ascii="Arial" w:eastAsia="Times New Roman" w:hAnsi="Arial" w:cs="Arial"/>
          <w:b/>
          <w:color w:val="701471"/>
          <w:sz w:val="28"/>
          <w:szCs w:val="28"/>
          <w:lang w:eastAsia="en-US"/>
        </w:rPr>
        <w:t>Appendix 6</w:t>
      </w:r>
      <w:r w:rsidRPr="00E50B27">
        <w:rPr>
          <w:rFonts w:ascii="Arial" w:eastAsia="Times New Roman" w:hAnsi="Arial" w:cs="Arial"/>
          <w:b/>
          <w:color w:val="701471"/>
          <w:sz w:val="28"/>
          <w:szCs w:val="28"/>
          <w:lang w:eastAsia="en-US"/>
        </w:rPr>
        <w:t xml:space="preserve">: </w:t>
      </w:r>
      <w:r>
        <w:rPr>
          <w:rFonts w:ascii="Arial" w:eastAsia="Times New Roman" w:hAnsi="Arial" w:cs="Arial"/>
          <w:b/>
          <w:color w:val="701471"/>
          <w:sz w:val="28"/>
          <w:szCs w:val="28"/>
          <w:lang w:eastAsia="en-US"/>
        </w:rPr>
        <w:t>Disability Pay Gap Quartiles: 2018-19</w:t>
      </w:r>
      <w:bookmarkEnd w:id="45"/>
    </w:p>
    <w:p w14:paraId="3D147377" w14:textId="77777777" w:rsidR="00E50B27" w:rsidRPr="00D55698" w:rsidRDefault="00E50B27" w:rsidP="00E50B27">
      <w:pPr>
        <w:pStyle w:val="NormalWeb"/>
        <w:jc w:val="both"/>
        <w:rPr>
          <w:rFonts w:cs="Arial"/>
          <w:i/>
          <w:vertAlign w:val="superscript"/>
        </w:rPr>
      </w:pPr>
    </w:p>
    <w:p w14:paraId="78C482DA" w14:textId="074C7483" w:rsidR="005C2D0A" w:rsidRDefault="00D55698" w:rsidP="005C2D0A">
      <w:pPr>
        <w:spacing w:before="100" w:beforeAutospacing="1" w:after="100" w:afterAutospacing="1"/>
        <w:jc w:val="both"/>
        <w:rPr>
          <w:rFonts w:cs="Arial"/>
          <w:lang w:val="en"/>
        </w:rPr>
      </w:pPr>
      <w:r>
        <w:rPr>
          <w:noProof/>
        </w:rPr>
        <w:drawing>
          <wp:inline distT="0" distB="0" distL="0" distR="0" wp14:anchorId="1B1E8701" wp14:editId="765F97D6">
            <wp:extent cx="5731510" cy="3808479"/>
            <wp:effectExtent l="0" t="0" r="254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EAFF18" w14:textId="2C20E9BB" w:rsidR="00D55698" w:rsidRPr="00273A59" w:rsidRDefault="00D55698" w:rsidP="00E50B27">
      <w:pPr>
        <w:jc w:val="both"/>
        <w:rPr>
          <w:rFonts w:cs="Arial"/>
          <w:i/>
          <w:vertAlign w:val="superscript"/>
        </w:rPr>
      </w:pPr>
      <w:r>
        <w:rPr>
          <w:rFonts w:cs="Arial"/>
          <w:i/>
          <w:vertAlign w:val="superscript"/>
        </w:rPr>
        <w:t>Chart</w:t>
      </w:r>
      <w:r w:rsidRPr="00244CA8">
        <w:rPr>
          <w:rFonts w:cs="Arial"/>
          <w:i/>
          <w:vertAlign w:val="superscript"/>
        </w:rPr>
        <w:t xml:space="preserve"> showing </w:t>
      </w:r>
      <w:r>
        <w:rPr>
          <w:rFonts w:cs="Arial"/>
          <w:i/>
          <w:vertAlign w:val="superscript"/>
        </w:rPr>
        <w:t xml:space="preserve">pay quartiles for Croydon staff calculated for disabled </w:t>
      </w:r>
      <w:r w:rsidR="00E50B27">
        <w:rPr>
          <w:rFonts w:cs="Arial"/>
          <w:i/>
          <w:vertAlign w:val="superscript"/>
        </w:rPr>
        <w:t>and non-disabled employees</w:t>
      </w:r>
      <w:r w:rsidRPr="00273A59">
        <w:rPr>
          <w:rFonts w:cs="Arial"/>
          <w:i/>
          <w:vertAlign w:val="superscript"/>
        </w:rPr>
        <w:t xml:space="preserve"> (2018-19)</w:t>
      </w:r>
    </w:p>
    <w:p w14:paraId="5C5D613A" w14:textId="77777777" w:rsidR="00D55698" w:rsidRDefault="00D55698" w:rsidP="005C2D0A">
      <w:pPr>
        <w:spacing w:before="100" w:beforeAutospacing="1" w:after="100" w:afterAutospacing="1"/>
        <w:jc w:val="both"/>
        <w:rPr>
          <w:rFonts w:cs="Arial"/>
          <w:lang w:val="en"/>
        </w:rPr>
      </w:pPr>
    </w:p>
    <w:p w14:paraId="25DCEF37" w14:textId="77777777" w:rsidR="005C2D0A" w:rsidRDefault="005C2D0A" w:rsidP="005C2D0A">
      <w:pPr>
        <w:spacing w:before="100" w:beforeAutospacing="1" w:after="100" w:afterAutospacing="1"/>
        <w:jc w:val="both"/>
        <w:rPr>
          <w:rFonts w:cs="Arial"/>
          <w:lang w:val="en"/>
        </w:rPr>
      </w:pPr>
    </w:p>
    <w:p w14:paraId="373315E6" w14:textId="77777777" w:rsidR="00E50B27" w:rsidRDefault="00E50B27" w:rsidP="005C2D0A">
      <w:pPr>
        <w:spacing w:before="100" w:beforeAutospacing="1" w:after="100" w:afterAutospacing="1"/>
        <w:jc w:val="both"/>
        <w:rPr>
          <w:rFonts w:cs="Arial"/>
          <w:lang w:val="en"/>
        </w:rPr>
      </w:pPr>
    </w:p>
    <w:p w14:paraId="3DDBE31C" w14:textId="77777777" w:rsidR="00E50B27" w:rsidRDefault="00E50B27" w:rsidP="005C2D0A">
      <w:pPr>
        <w:spacing w:before="100" w:beforeAutospacing="1" w:after="100" w:afterAutospacing="1"/>
        <w:jc w:val="both"/>
        <w:rPr>
          <w:rFonts w:cs="Arial"/>
          <w:lang w:val="en"/>
        </w:rPr>
      </w:pPr>
    </w:p>
    <w:p w14:paraId="37A478BF" w14:textId="77777777" w:rsidR="00E50B27" w:rsidRDefault="00E50B27" w:rsidP="005C2D0A">
      <w:pPr>
        <w:spacing w:before="100" w:beforeAutospacing="1" w:after="100" w:afterAutospacing="1"/>
        <w:jc w:val="both"/>
        <w:rPr>
          <w:rFonts w:cs="Arial"/>
          <w:lang w:val="en"/>
        </w:rPr>
      </w:pPr>
    </w:p>
    <w:p w14:paraId="3BB90D7B" w14:textId="77777777" w:rsidR="00E50B27" w:rsidRDefault="00E50B27" w:rsidP="005C2D0A">
      <w:pPr>
        <w:spacing w:before="100" w:beforeAutospacing="1" w:after="100" w:afterAutospacing="1"/>
        <w:jc w:val="both"/>
        <w:rPr>
          <w:rFonts w:cs="Arial"/>
          <w:lang w:val="en"/>
        </w:rPr>
      </w:pPr>
    </w:p>
    <w:p w14:paraId="4546F635" w14:textId="77777777" w:rsidR="00E50B27" w:rsidRDefault="00E50B27" w:rsidP="005C2D0A">
      <w:pPr>
        <w:spacing w:before="100" w:beforeAutospacing="1" w:after="100" w:afterAutospacing="1"/>
        <w:jc w:val="both"/>
        <w:rPr>
          <w:rFonts w:cs="Arial"/>
          <w:lang w:val="en"/>
        </w:rPr>
      </w:pPr>
    </w:p>
    <w:p w14:paraId="4E6036E1" w14:textId="77777777" w:rsidR="00E50B27" w:rsidRDefault="00E50B27" w:rsidP="005C2D0A">
      <w:pPr>
        <w:spacing w:before="100" w:beforeAutospacing="1" w:after="100" w:afterAutospacing="1"/>
        <w:jc w:val="both"/>
        <w:rPr>
          <w:rFonts w:cs="Arial"/>
          <w:lang w:val="en"/>
        </w:rPr>
      </w:pPr>
    </w:p>
    <w:p w14:paraId="5C263798" w14:textId="77777777" w:rsidR="00E50B27" w:rsidRDefault="00E50B27" w:rsidP="005C2D0A">
      <w:pPr>
        <w:spacing w:before="100" w:beforeAutospacing="1" w:after="100" w:afterAutospacing="1"/>
        <w:jc w:val="both"/>
        <w:rPr>
          <w:rFonts w:cs="Arial"/>
          <w:lang w:val="en"/>
        </w:rPr>
      </w:pPr>
    </w:p>
    <w:p w14:paraId="412FA49A" w14:textId="77777777" w:rsidR="00E50B27" w:rsidRDefault="00E50B27" w:rsidP="005C2D0A">
      <w:pPr>
        <w:spacing w:before="100" w:beforeAutospacing="1" w:after="100" w:afterAutospacing="1"/>
        <w:jc w:val="both"/>
        <w:rPr>
          <w:rFonts w:cs="Arial"/>
          <w:lang w:val="en"/>
        </w:rPr>
      </w:pPr>
    </w:p>
    <w:p w14:paraId="5BCA6E60" w14:textId="77777777" w:rsidR="00E50B27" w:rsidRDefault="00E50B27" w:rsidP="005C2D0A">
      <w:pPr>
        <w:spacing w:before="100" w:beforeAutospacing="1" w:after="100" w:afterAutospacing="1"/>
        <w:jc w:val="both"/>
        <w:rPr>
          <w:rFonts w:cs="Arial"/>
          <w:lang w:val="en"/>
        </w:rPr>
      </w:pPr>
    </w:p>
    <w:p w14:paraId="7FF94F2F" w14:textId="77777777" w:rsidR="00E50B27" w:rsidRDefault="00E50B27" w:rsidP="005C2D0A">
      <w:pPr>
        <w:spacing w:before="100" w:beforeAutospacing="1" w:after="100" w:afterAutospacing="1"/>
        <w:jc w:val="both"/>
        <w:rPr>
          <w:rFonts w:cs="Arial"/>
          <w:lang w:val="en"/>
        </w:rPr>
      </w:pPr>
    </w:p>
    <w:p w14:paraId="6BDADB19" w14:textId="3396B6D3" w:rsidR="00E50B27" w:rsidRPr="00E50B27" w:rsidRDefault="00E50B27" w:rsidP="00E50B27">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46" w:name="_Appendix_7:_UK"/>
      <w:bookmarkStart w:id="47" w:name="_Toc27069293"/>
      <w:bookmarkEnd w:id="46"/>
      <w:r>
        <w:rPr>
          <w:rFonts w:ascii="Arial" w:eastAsia="Times New Roman" w:hAnsi="Arial" w:cs="Arial"/>
          <w:b/>
          <w:color w:val="701471"/>
          <w:sz w:val="28"/>
          <w:szCs w:val="28"/>
          <w:lang w:eastAsia="en-US"/>
        </w:rPr>
        <w:t>Appendix 7</w:t>
      </w:r>
      <w:r w:rsidRPr="00E50B27">
        <w:rPr>
          <w:rFonts w:ascii="Arial" w:eastAsia="Times New Roman" w:hAnsi="Arial" w:cs="Arial"/>
          <w:b/>
          <w:color w:val="701471"/>
          <w:sz w:val="28"/>
          <w:szCs w:val="28"/>
          <w:lang w:eastAsia="en-US"/>
        </w:rPr>
        <w:t xml:space="preserve">: </w:t>
      </w:r>
      <w:r>
        <w:rPr>
          <w:rFonts w:ascii="Arial" w:eastAsia="Times New Roman" w:hAnsi="Arial" w:cs="Arial"/>
          <w:b/>
          <w:color w:val="701471"/>
          <w:sz w:val="28"/>
          <w:szCs w:val="28"/>
          <w:lang w:eastAsia="en-US"/>
        </w:rPr>
        <w:t>UK Gender, Disability, Race Pay Gaps</w:t>
      </w:r>
      <w:bookmarkEnd w:id="47"/>
    </w:p>
    <w:p w14:paraId="4BCBFDF7" w14:textId="77777777" w:rsidR="00E50B27" w:rsidRDefault="00E50B27" w:rsidP="005C2D0A">
      <w:pPr>
        <w:spacing w:before="100" w:beforeAutospacing="1" w:after="100" w:afterAutospacing="1"/>
        <w:jc w:val="both"/>
        <w:rPr>
          <w:rFonts w:cs="Arial"/>
          <w:lang w:val="en"/>
        </w:rPr>
      </w:pPr>
    </w:p>
    <w:tbl>
      <w:tblPr>
        <w:tblW w:w="8735" w:type="dxa"/>
        <w:tblCellSpacing w:w="1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62"/>
        <w:gridCol w:w="2997"/>
        <w:gridCol w:w="2976"/>
      </w:tblGrid>
      <w:tr w:rsidR="00691BAE" w:rsidRPr="00691BAE" w14:paraId="3CB7FCC2" w14:textId="77777777" w:rsidTr="00691BAE">
        <w:trPr>
          <w:trHeight w:val="189"/>
          <w:tblHeader/>
          <w:tblCellSpacing w:w="15" w:type="dxa"/>
        </w:trPr>
        <w:tc>
          <w:tcPr>
            <w:tcW w:w="2717" w:type="dxa"/>
            <w:shd w:val="clear" w:color="auto" w:fill="CC99FF"/>
            <w:vAlign w:val="center"/>
            <w:hideMark/>
          </w:tcPr>
          <w:p w14:paraId="4A08E135" w14:textId="77777777" w:rsidR="00252595" w:rsidRPr="00CF6A65" w:rsidRDefault="00252595" w:rsidP="00252595">
            <w:pPr>
              <w:rPr>
                <w:rFonts w:eastAsia="Times New Roman" w:cs="Arial"/>
                <w:b/>
                <w:bCs/>
                <w:color w:val="000000" w:themeColor="text1"/>
              </w:rPr>
            </w:pPr>
            <w:bookmarkStart w:id="48" w:name="_Toc514332286"/>
            <w:r w:rsidRPr="00CF6A65">
              <w:rPr>
                <w:rFonts w:eastAsia="Times New Roman" w:cs="Arial"/>
                <w:b/>
                <w:bCs/>
                <w:color w:val="000000" w:themeColor="text1"/>
              </w:rPr>
              <w:t>Characteristic</w:t>
            </w:r>
            <w:bookmarkEnd w:id="48"/>
          </w:p>
        </w:tc>
        <w:tc>
          <w:tcPr>
            <w:tcW w:w="2967" w:type="dxa"/>
            <w:shd w:val="clear" w:color="auto" w:fill="CC99FF"/>
            <w:vAlign w:val="center"/>
            <w:hideMark/>
          </w:tcPr>
          <w:p w14:paraId="51B497D4" w14:textId="77777777" w:rsidR="00252595" w:rsidRPr="00CF6A65" w:rsidRDefault="00252595" w:rsidP="00252595">
            <w:pPr>
              <w:rPr>
                <w:rFonts w:eastAsia="Times New Roman" w:cs="Arial"/>
                <w:b/>
                <w:bCs/>
                <w:color w:val="000000" w:themeColor="text1"/>
              </w:rPr>
            </w:pPr>
            <w:bookmarkStart w:id="49" w:name="_Toc514332287"/>
            <w:r w:rsidRPr="00CF6A65">
              <w:rPr>
                <w:rFonts w:eastAsia="Times New Roman" w:cs="Arial"/>
                <w:b/>
                <w:bCs/>
                <w:color w:val="000000" w:themeColor="text1"/>
              </w:rPr>
              <w:t>Croydon Council – median pay gap</w:t>
            </w:r>
            <w:bookmarkEnd w:id="49"/>
            <w:r w:rsidRPr="00CF6A65">
              <w:rPr>
                <w:rFonts w:eastAsia="Times New Roman" w:cs="Arial"/>
                <w:b/>
                <w:bCs/>
                <w:color w:val="000000" w:themeColor="text1"/>
              </w:rPr>
              <w:t xml:space="preserve"> 2019</w:t>
            </w:r>
          </w:p>
        </w:tc>
        <w:tc>
          <w:tcPr>
            <w:tcW w:w="2931" w:type="dxa"/>
            <w:shd w:val="clear" w:color="auto" w:fill="CC99FF"/>
          </w:tcPr>
          <w:p w14:paraId="1831773C" w14:textId="5DD7BBFA" w:rsidR="00252595" w:rsidRPr="00CF6A65" w:rsidRDefault="00252595" w:rsidP="00252595">
            <w:pPr>
              <w:rPr>
                <w:rFonts w:eastAsia="Times New Roman" w:cs="Arial"/>
                <w:b/>
                <w:bCs/>
                <w:color w:val="000000" w:themeColor="text1"/>
              </w:rPr>
            </w:pPr>
            <w:bookmarkStart w:id="50" w:name="_Toc514332288"/>
            <w:r w:rsidRPr="00CF6A65">
              <w:rPr>
                <w:rFonts w:eastAsia="Times New Roman" w:cs="Arial"/>
                <w:b/>
                <w:bCs/>
                <w:color w:val="000000" w:themeColor="text1"/>
              </w:rPr>
              <w:t>UK Average</w:t>
            </w:r>
            <w:bookmarkEnd w:id="50"/>
            <w:r w:rsidR="00200775">
              <w:rPr>
                <w:rFonts w:eastAsia="Times New Roman" w:cs="Arial"/>
                <w:b/>
                <w:bCs/>
                <w:color w:val="000000" w:themeColor="text1"/>
              </w:rPr>
              <w:t xml:space="preserve"> 2019</w:t>
            </w:r>
          </w:p>
        </w:tc>
      </w:tr>
      <w:tr w:rsidR="00252595" w:rsidRPr="0071084A" w14:paraId="208852E6" w14:textId="77777777" w:rsidTr="00CF6A65">
        <w:trPr>
          <w:trHeight w:val="198"/>
          <w:tblCellSpacing w:w="15" w:type="dxa"/>
        </w:trPr>
        <w:tc>
          <w:tcPr>
            <w:tcW w:w="2717" w:type="dxa"/>
            <w:shd w:val="clear" w:color="auto" w:fill="auto"/>
            <w:vAlign w:val="center"/>
            <w:hideMark/>
          </w:tcPr>
          <w:p w14:paraId="79686EA6" w14:textId="77777777" w:rsidR="00252595" w:rsidRPr="0071084A" w:rsidRDefault="00252595" w:rsidP="00252595">
            <w:pPr>
              <w:rPr>
                <w:rFonts w:eastAsia="Times New Roman" w:cs="Arial"/>
              </w:rPr>
            </w:pPr>
            <w:r w:rsidRPr="0071084A">
              <w:rPr>
                <w:rFonts w:eastAsia="Times New Roman" w:cs="Arial"/>
              </w:rPr>
              <w:t>Gender</w:t>
            </w:r>
          </w:p>
        </w:tc>
        <w:tc>
          <w:tcPr>
            <w:tcW w:w="2967" w:type="dxa"/>
            <w:shd w:val="clear" w:color="auto" w:fill="auto"/>
            <w:vAlign w:val="center"/>
            <w:hideMark/>
          </w:tcPr>
          <w:p w14:paraId="3669BDC8" w14:textId="77777777" w:rsidR="00252595" w:rsidRPr="0071084A" w:rsidRDefault="00252595" w:rsidP="00252595">
            <w:pPr>
              <w:rPr>
                <w:rFonts w:eastAsia="Times New Roman" w:cs="Arial"/>
              </w:rPr>
            </w:pPr>
            <w:r>
              <w:rPr>
                <w:rFonts w:eastAsia="Times New Roman" w:cs="Arial"/>
              </w:rPr>
              <w:t>1.9%</w:t>
            </w:r>
          </w:p>
        </w:tc>
        <w:tc>
          <w:tcPr>
            <w:tcW w:w="2931" w:type="dxa"/>
            <w:shd w:val="clear" w:color="auto" w:fill="auto"/>
          </w:tcPr>
          <w:p w14:paraId="11A275A7" w14:textId="38534641" w:rsidR="00252595" w:rsidRPr="0071084A" w:rsidRDefault="00B176D4" w:rsidP="00252595">
            <w:pPr>
              <w:rPr>
                <w:rFonts w:eastAsia="Times New Roman" w:cs="Arial"/>
              </w:rPr>
            </w:pPr>
            <w:r>
              <w:rPr>
                <w:rFonts w:eastAsia="Times New Roman" w:cs="Arial"/>
              </w:rPr>
              <w:t>17</w:t>
            </w:r>
            <w:r w:rsidR="00200775">
              <w:rPr>
                <w:rFonts w:eastAsia="Times New Roman" w:cs="Arial"/>
              </w:rPr>
              <w:t>.3</w:t>
            </w:r>
            <w:r w:rsidR="00252595" w:rsidRPr="0071084A">
              <w:rPr>
                <w:rFonts w:eastAsia="Times New Roman" w:cs="Arial"/>
              </w:rPr>
              <w:t>% (</w:t>
            </w:r>
            <w:hyperlink r:id="rId21" w:history="1">
              <w:r w:rsidR="00252595" w:rsidRPr="0071084A">
                <w:rPr>
                  <w:rStyle w:val="Hyperlink"/>
                  <w:rFonts w:eastAsia="Times New Roman" w:cs="Arial"/>
                </w:rPr>
                <w:t>ONS</w:t>
              </w:r>
            </w:hyperlink>
            <w:r w:rsidR="00252595" w:rsidRPr="0071084A">
              <w:rPr>
                <w:rFonts w:eastAsia="Times New Roman" w:cs="Arial"/>
              </w:rPr>
              <w:t>)</w:t>
            </w:r>
          </w:p>
        </w:tc>
      </w:tr>
      <w:tr w:rsidR="00252595" w:rsidRPr="0071084A" w14:paraId="23A32AE1" w14:textId="77777777" w:rsidTr="00CF6A65">
        <w:trPr>
          <w:trHeight w:val="189"/>
          <w:tblCellSpacing w:w="15" w:type="dxa"/>
        </w:trPr>
        <w:tc>
          <w:tcPr>
            <w:tcW w:w="2717" w:type="dxa"/>
            <w:shd w:val="clear" w:color="auto" w:fill="auto"/>
            <w:vAlign w:val="center"/>
          </w:tcPr>
          <w:p w14:paraId="28E1031E" w14:textId="77777777" w:rsidR="00252595" w:rsidRPr="0071084A" w:rsidRDefault="00252595" w:rsidP="00252595">
            <w:pPr>
              <w:rPr>
                <w:rFonts w:eastAsia="Times New Roman" w:cs="Arial"/>
              </w:rPr>
            </w:pPr>
            <w:r w:rsidRPr="0071084A">
              <w:rPr>
                <w:rFonts w:eastAsia="Times New Roman" w:cs="Arial"/>
              </w:rPr>
              <w:t>Disability</w:t>
            </w:r>
          </w:p>
        </w:tc>
        <w:tc>
          <w:tcPr>
            <w:tcW w:w="2967" w:type="dxa"/>
            <w:shd w:val="clear" w:color="auto" w:fill="auto"/>
            <w:vAlign w:val="center"/>
          </w:tcPr>
          <w:p w14:paraId="5B416D43" w14:textId="77777777" w:rsidR="00252595" w:rsidRPr="0071084A" w:rsidRDefault="00252595" w:rsidP="00252595">
            <w:pPr>
              <w:rPr>
                <w:rFonts w:eastAsia="Times New Roman" w:cs="Arial"/>
              </w:rPr>
            </w:pPr>
            <w:r>
              <w:rPr>
                <w:rFonts w:eastAsia="Times New Roman" w:cs="Arial"/>
              </w:rPr>
              <w:t>-5.5</w:t>
            </w:r>
            <w:r w:rsidRPr="0071084A">
              <w:rPr>
                <w:rFonts w:eastAsia="Times New Roman" w:cs="Arial"/>
              </w:rPr>
              <w:t>%</w:t>
            </w:r>
          </w:p>
        </w:tc>
        <w:tc>
          <w:tcPr>
            <w:tcW w:w="2931" w:type="dxa"/>
            <w:shd w:val="clear" w:color="auto" w:fill="auto"/>
          </w:tcPr>
          <w:p w14:paraId="78099B99" w14:textId="77777777" w:rsidR="00252595" w:rsidRPr="0071084A" w:rsidRDefault="00252595" w:rsidP="00252595">
            <w:pPr>
              <w:rPr>
                <w:rFonts w:eastAsia="Times New Roman" w:cs="Arial"/>
              </w:rPr>
            </w:pPr>
            <w:r w:rsidRPr="0071084A">
              <w:rPr>
                <w:rFonts w:eastAsia="Times New Roman" w:cs="Arial"/>
              </w:rPr>
              <w:t>13</w:t>
            </w:r>
            <w:r>
              <w:rPr>
                <w:rFonts w:eastAsia="Times New Roman" w:cs="Arial"/>
              </w:rPr>
              <w:t>.6</w:t>
            </w:r>
            <w:r w:rsidRPr="0071084A">
              <w:rPr>
                <w:rFonts w:eastAsia="Times New Roman" w:cs="Arial"/>
              </w:rPr>
              <w:t xml:space="preserve">% </w:t>
            </w:r>
            <w:hyperlink r:id="rId22" w:history="1">
              <w:r w:rsidRPr="00DF52E1">
                <w:rPr>
                  <w:rStyle w:val="Hyperlink"/>
                  <w:rFonts w:eastAsia="Times New Roman" w:cs="Arial"/>
                </w:rPr>
                <w:t>(EHRC)</w:t>
              </w:r>
            </w:hyperlink>
          </w:p>
        </w:tc>
      </w:tr>
      <w:tr w:rsidR="00252595" w:rsidRPr="0071084A" w14:paraId="0B84BC9C" w14:textId="77777777" w:rsidTr="00CF6A65">
        <w:trPr>
          <w:trHeight w:val="388"/>
          <w:tblCellSpacing w:w="15" w:type="dxa"/>
        </w:trPr>
        <w:tc>
          <w:tcPr>
            <w:tcW w:w="2717" w:type="dxa"/>
            <w:shd w:val="clear" w:color="auto" w:fill="auto"/>
            <w:vAlign w:val="center"/>
          </w:tcPr>
          <w:p w14:paraId="45B0BB9A" w14:textId="77777777" w:rsidR="00252595" w:rsidRPr="0071084A" w:rsidRDefault="00252595" w:rsidP="00252595">
            <w:pPr>
              <w:rPr>
                <w:rFonts w:eastAsia="Times New Roman" w:cs="Arial"/>
              </w:rPr>
            </w:pPr>
            <w:r w:rsidRPr="0071084A">
              <w:rPr>
                <w:rFonts w:eastAsia="Times New Roman" w:cs="Arial"/>
              </w:rPr>
              <w:t>Race</w:t>
            </w:r>
          </w:p>
        </w:tc>
        <w:tc>
          <w:tcPr>
            <w:tcW w:w="2967" w:type="dxa"/>
            <w:shd w:val="clear" w:color="auto" w:fill="auto"/>
            <w:vAlign w:val="center"/>
          </w:tcPr>
          <w:p w14:paraId="2819CFD3" w14:textId="77777777" w:rsidR="00252595" w:rsidRPr="0071084A" w:rsidRDefault="00252595" w:rsidP="00252595">
            <w:pPr>
              <w:rPr>
                <w:rFonts w:eastAsia="Times New Roman" w:cs="Arial"/>
              </w:rPr>
            </w:pPr>
            <w:r>
              <w:rPr>
                <w:rFonts w:eastAsia="Times New Roman" w:cs="Arial"/>
              </w:rPr>
              <w:t>6.3</w:t>
            </w:r>
            <w:r w:rsidRPr="0071084A">
              <w:rPr>
                <w:rFonts w:eastAsia="Times New Roman" w:cs="Arial"/>
              </w:rPr>
              <w:t>%</w:t>
            </w:r>
          </w:p>
        </w:tc>
        <w:tc>
          <w:tcPr>
            <w:tcW w:w="2931" w:type="dxa"/>
            <w:shd w:val="clear" w:color="auto" w:fill="auto"/>
          </w:tcPr>
          <w:p w14:paraId="01469312" w14:textId="77777777" w:rsidR="00252595" w:rsidRPr="0071084A" w:rsidRDefault="00252595" w:rsidP="00252595">
            <w:pPr>
              <w:rPr>
                <w:rFonts w:eastAsia="Times New Roman" w:cs="Arial"/>
              </w:rPr>
            </w:pPr>
            <w:r w:rsidRPr="0071084A">
              <w:rPr>
                <w:rFonts w:eastAsia="Times New Roman" w:cs="Arial"/>
              </w:rPr>
              <w:t>5.7%</w:t>
            </w:r>
            <w:hyperlink r:id="rId23" w:history="1">
              <w:r w:rsidRPr="00DF52E1">
                <w:rPr>
                  <w:rStyle w:val="Hyperlink"/>
                  <w:rFonts w:eastAsia="Times New Roman" w:cs="Arial"/>
                </w:rPr>
                <w:t xml:space="preserve"> (</w:t>
              </w:r>
              <w:r w:rsidRPr="00DF52E1">
                <w:rPr>
                  <w:rStyle w:val="Hyperlink"/>
                </w:rPr>
                <w:t>EHRC</w:t>
              </w:r>
              <w:r w:rsidRPr="00DF52E1">
                <w:rPr>
                  <w:rStyle w:val="Hyperlink"/>
                  <w:rFonts w:eastAsia="Times New Roman" w:cs="Arial"/>
                </w:rPr>
                <w:t>)</w:t>
              </w:r>
            </w:hyperlink>
          </w:p>
        </w:tc>
      </w:tr>
    </w:tbl>
    <w:p w14:paraId="7182334D" w14:textId="77777777" w:rsidR="005C2D0A" w:rsidRDefault="005C2D0A" w:rsidP="005C2D0A">
      <w:pPr>
        <w:spacing w:before="100" w:beforeAutospacing="1" w:after="100" w:afterAutospacing="1"/>
        <w:jc w:val="both"/>
        <w:rPr>
          <w:rFonts w:cs="Arial"/>
          <w:lang w:val="en"/>
        </w:rPr>
      </w:pPr>
    </w:p>
    <w:p w14:paraId="4A06EB36" w14:textId="77777777" w:rsidR="00411965" w:rsidRDefault="00411965" w:rsidP="005C2D0A">
      <w:pPr>
        <w:spacing w:before="100" w:beforeAutospacing="1" w:after="100" w:afterAutospacing="1"/>
        <w:jc w:val="both"/>
        <w:rPr>
          <w:rFonts w:cs="Arial"/>
          <w:lang w:val="en"/>
        </w:rPr>
      </w:pPr>
    </w:p>
    <w:p w14:paraId="067A6644" w14:textId="77777777" w:rsidR="00411965" w:rsidRDefault="00411965" w:rsidP="005C2D0A">
      <w:pPr>
        <w:spacing w:before="100" w:beforeAutospacing="1" w:after="100" w:afterAutospacing="1"/>
        <w:jc w:val="both"/>
        <w:rPr>
          <w:rFonts w:cs="Arial"/>
          <w:lang w:val="en"/>
        </w:rPr>
      </w:pPr>
    </w:p>
    <w:p w14:paraId="60726B18" w14:textId="77777777" w:rsidR="00411965" w:rsidRDefault="00411965" w:rsidP="005C2D0A">
      <w:pPr>
        <w:spacing w:before="100" w:beforeAutospacing="1" w:after="100" w:afterAutospacing="1"/>
        <w:jc w:val="both"/>
        <w:rPr>
          <w:rFonts w:cs="Arial"/>
          <w:lang w:val="en"/>
        </w:rPr>
      </w:pPr>
    </w:p>
    <w:p w14:paraId="1709465B" w14:textId="77777777" w:rsidR="00411965" w:rsidRDefault="00411965" w:rsidP="005C2D0A">
      <w:pPr>
        <w:spacing w:before="100" w:beforeAutospacing="1" w:after="100" w:afterAutospacing="1"/>
        <w:jc w:val="both"/>
        <w:rPr>
          <w:rFonts w:cs="Arial"/>
          <w:lang w:val="en"/>
        </w:rPr>
      </w:pPr>
    </w:p>
    <w:p w14:paraId="27CC1B5E" w14:textId="77777777" w:rsidR="00411965" w:rsidRDefault="00411965" w:rsidP="005C2D0A">
      <w:pPr>
        <w:spacing w:before="100" w:beforeAutospacing="1" w:after="100" w:afterAutospacing="1"/>
        <w:jc w:val="both"/>
        <w:rPr>
          <w:rFonts w:cs="Arial"/>
          <w:lang w:val="en"/>
        </w:rPr>
      </w:pPr>
    </w:p>
    <w:p w14:paraId="5396BCB8" w14:textId="77777777" w:rsidR="00411965" w:rsidRDefault="00411965" w:rsidP="005C2D0A">
      <w:pPr>
        <w:spacing w:before="100" w:beforeAutospacing="1" w:after="100" w:afterAutospacing="1"/>
        <w:jc w:val="both"/>
        <w:rPr>
          <w:rFonts w:cs="Arial"/>
          <w:lang w:val="en"/>
        </w:rPr>
      </w:pPr>
    </w:p>
    <w:p w14:paraId="45BABB25" w14:textId="77777777" w:rsidR="00411965" w:rsidRDefault="00411965" w:rsidP="005C2D0A">
      <w:pPr>
        <w:spacing w:before="100" w:beforeAutospacing="1" w:after="100" w:afterAutospacing="1"/>
        <w:jc w:val="both"/>
        <w:rPr>
          <w:rFonts w:cs="Arial"/>
          <w:lang w:val="en"/>
        </w:rPr>
      </w:pPr>
    </w:p>
    <w:p w14:paraId="182373F2" w14:textId="77777777" w:rsidR="00411965" w:rsidRDefault="00411965" w:rsidP="005C2D0A">
      <w:pPr>
        <w:spacing w:before="100" w:beforeAutospacing="1" w:after="100" w:afterAutospacing="1"/>
        <w:jc w:val="both"/>
        <w:rPr>
          <w:rFonts w:cs="Arial"/>
          <w:lang w:val="en"/>
        </w:rPr>
      </w:pPr>
    </w:p>
    <w:p w14:paraId="6738B589" w14:textId="77777777" w:rsidR="00411965" w:rsidRDefault="00411965" w:rsidP="005C2D0A">
      <w:pPr>
        <w:spacing w:before="100" w:beforeAutospacing="1" w:after="100" w:afterAutospacing="1"/>
        <w:jc w:val="both"/>
        <w:rPr>
          <w:rFonts w:cs="Arial"/>
          <w:lang w:val="en"/>
        </w:rPr>
      </w:pPr>
    </w:p>
    <w:p w14:paraId="4C210FFF" w14:textId="77777777" w:rsidR="00411965" w:rsidRDefault="00411965" w:rsidP="005C2D0A">
      <w:pPr>
        <w:spacing w:before="100" w:beforeAutospacing="1" w:after="100" w:afterAutospacing="1"/>
        <w:jc w:val="both"/>
        <w:rPr>
          <w:rFonts w:cs="Arial"/>
          <w:lang w:val="en"/>
        </w:rPr>
      </w:pPr>
    </w:p>
    <w:p w14:paraId="6F608674" w14:textId="77777777" w:rsidR="00411965" w:rsidRDefault="00411965" w:rsidP="005C2D0A">
      <w:pPr>
        <w:spacing w:before="100" w:beforeAutospacing="1" w:after="100" w:afterAutospacing="1"/>
        <w:jc w:val="both"/>
        <w:rPr>
          <w:rFonts w:cs="Arial"/>
          <w:lang w:val="en"/>
        </w:rPr>
      </w:pPr>
    </w:p>
    <w:p w14:paraId="55614912" w14:textId="77777777" w:rsidR="00411965" w:rsidRDefault="00411965" w:rsidP="005C2D0A">
      <w:pPr>
        <w:spacing w:before="100" w:beforeAutospacing="1" w:after="100" w:afterAutospacing="1"/>
        <w:jc w:val="both"/>
        <w:rPr>
          <w:rFonts w:cs="Arial"/>
          <w:lang w:val="en"/>
        </w:rPr>
      </w:pPr>
    </w:p>
    <w:p w14:paraId="093418F4" w14:textId="77777777" w:rsidR="00411965" w:rsidRDefault="00411965" w:rsidP="005C2D0A">
      <w:pPr>
        <w:spacing w:before="100" w:beforeAutospacing="1" w:after="100" w:afterAutospacing="1"/>
        <w:jc w:val="both"/>
        <w:rPr>
          <w:rFonts w:cs="Arial"/>
          <w:lang w:val="en"/>
        </w:rPr>
      </w:pPr>
    </w:p>
    <w:p w14:paraId="7B2C8F2B" w14:textId="77777777" w:rsidR="00411965" w:rsidRDefault="00411965" w:rsidP="005C2D0A">
      <w:pPr>
        <w:spacing w:before="100" w:beforeAutospacing="1" w:after="100" w:afterAutospacing="1"/>
        <w:jc w:val="both"/>
        <w:rPr>
          <w:rFonts w:cs="Arial"/>
          <w:lang w:val="en"/>
        </w:rPr>
      </w:pPr>
    </w:p>
    <w:p w14:paraId="310EFC68" w14:textId="77777777" w:rsidR="00411965" w:rsidRDefault="00411965" w:rsidP="005C2D0A">
      <w:pPr>
        <w:spacing w:before="100" w:beforeAutospacing="1" w:after="100" w:afterAutospacing="1"/>
        <w:jc w:val="both"/>
        <w:rPr>
          <w:rFonts w:cs="Arial"/>
          <w:lang w:val="en"/>
        </w:rPr>
      </w:pPr>
    </w:p>
    <w:p w14:paraId="5FA90886" w14:textId="77777777" w:rsidR="00411965" w:rsidRDefault="00411965" w:rsidP="005C2D0A">
      <w:pPr>
        <w:spacing w:before="100" w:beforeAutospacing="1" w:after="100" w:afterAutospacing="1"/>
        <w:jc w:val="both"/>
        <w:rPr>
          <w:rFonts w:cs="Arial"/>
          <w:lang w:val="en"/>
        </w:rPr>
      </w:pPr>
    </w:p>
    <w:p w14:paraId="0D7FA378" w14:textId="77777777" w:rsidR="00411965" w:rsidRDefault="00411965" w:rsidP="005C2D0A">
      <w:pPr>
        <w:spacing w:before="100" w:beforeAutospacing="1" w:after="100" w:afterAutospacing="1"/>
        <w:jc w:val="both"/>
        <w:rPr>
          <w:rFonts w:cs="Arial"/>
          <w:lang w:val="en"/>
        </w:rPr>
      </w:pPr>
    </w:p>
    <w:p w14:paraId="1A5F93BC" w14:textId="77777777" w:rsidR="000D75A4" w:rsidRDefault="000D75A4" w:rsidP="005C2D0A">
      <w:pPr>
        <w:spacing w:before="100" w:beforeAutospacing="1" w:after="100" w:afterAutospacing="1"/>
        <w:jc w:val="both"/>
        <w:rPr>
          <w:rFonts w:cs="Arial"/>
          <w:lang w:val="en"/>
        </w:rPr>
      </w:pPr>
    </w:p>
    <w:p w14:paraId="5FB3402D" w14:textId="77777777" w:rsidR="000D75A4" w:rsidRDefault="000D75A4" w:rsidP="005C2D0A">
      <w:pPr>
        <w:spacing w:before="100" w:beforeAutospacing="1" w:after="100" w:afterAutospacing="1"/>
        <w:jc w:val="both"/>
        <w:rPr>
          <w:rFonts w:cs="Arial"/>
          <w:lang w:val="en"/>
        </w:rPr>
      </w:pPr>
    </w:p>
    <w:p w14:paraId="5ECE9BB8" w14:textId="77777777" w:rsidR="000D75A4" w:rsidRDefault="000D75A4" w:rsidP="005C2D0A">
      <w:pPr>
        <w:spacing w:before="100" w:beforeAutospacing="1" w:after="100" w:afterAutospacing="1"/>
        <w:jc w:val="both"/>
        <w:rPr>
          <w:rFonts w:cs="Arial"/>
          <w:lang w:val="en"/>
        </w:rPr>
      </w:pPr>
    </w:p>
    <w:p w14:paraId="3738C98C" w14:textId="77777777" w:rsidR="000D75A4" w:rsidRDefault="000D75A4" w:rsidP="005C2D0A">
      <w:pPr>
        <w:spacing w:before="100" w:beforeAutospacing="1" w:after="100" w:afterAutospacing="1"/>
        <w:jc w:val="both"/>
        <w:rPr>
          <w:rFonts w:cs="Arial"/>
          <w:lang w:val="en"/>
        </w:rPr>
      </w:pPr>
    </w:p>
    <w:p w14:paraId="1898C253" w14:textId="77777777" w:rsidR="000D75A4" w:rsidRDefault="000D75A4" w:rsidP="005C2D0A">
      <w:pPr>
        <w:spacing w:before="100" w:beforeAutospacing="1" w:after="100" w:afterAutospacing="1"/>
        <w:jc w:val="both"/>
        <w:rPr>
          <w:rFonts w:cs="Arial"/>
          <w:lang w:val="en"/>
        </w:rPr>
      </w:pPr>
    </w:p>
    <w:p w14:paraId="3763A20D" w14:textId="77777777" w:rsidR="000D75A4" w:rsidRDefault="000D75A4" w:rsidP="005C2D0A">
      <w:pPr>
        <w:spacing w:before="100" w:beforeAutospacing="1" w:after="100" w:afterAutospacing="1"/>
        <w:jc w:val="both"/>
        <w:rPr>
          <w:rFonts w:cs="Arial"/>
          <w:lang w:val="en"/>
        </w:rPr>
      </w:pPr>
    </w:p>
    <w:p w14:paraId="044C9389" w14:textId="77777777" w:rsidR="000D75A4" w:rsidRDefault="000D75A4" w:rsidP="005C2D0A">
      <w:pPr>
        <w:spacing w:before="100" w:beforeAutospacing="1" w:after="100" w:afterAutospacing="1"/>
        <w:jc w:val="both"/>
        <w:rPr>
          <w:rFonts w:cs="Arial"/>
          <w:lang w:val="en"/>
        </w:rPr>
      </w:pPr>
    </w:p>
    <w:p w14:paraId="08C494D6" w14:textId="77777777" w:rsidR="000D75A4" w:rsidRDefault="000D75A4" w:rsidP="005C2D0A">
      <w:pPr>
        <w:spacing w:before="100" w:beforeAutospacing="1" w:after="100" w:afterAutospacing="1"/>
        <w:jc w:val="both"/>
        <w:rPr>
          <w:rFonts w:cs="Arial"/>
          <w:lang w:val="en"/>
        </w:rPr>
      </w:pPr>
    </w:p>
    <w:p w14:paraId="788E93B4" w14:textId="77777777" w:rsidR="000D75A4" w:rsidRDefault="000D75A4" w:rsidP="005C2D0A">
      <w:pPr>
        <w:spacing w:before="100" w:beforeAutospacing="1" w:after="100" w:afterAutospacing="1"/>
        <w:jc w:val="both"/>
        <w:rPr>
          <w:rFonts w:cs="Arial"/>
          <w:lang w:val="en"/>
        </w:rPr>
      </w:pPr>
    </w:p>
    <w:p w14:paraId="10C568EA" w14:textId="77777777" w:rsidR="000D75A4" w:rsidRDefault="000D75A4" w:rsidP="005C2D0A">
      <w:pPr>
        <w:spacing w:before="100" w:beforeAutospacing="1" w:after="100" w:afterAutospacing="1"/>
        <w:jc w:val="both"/>
        <w:rPr>
          <w:rFonts w:cs="Arial"/>
          <w:lang w:val="en"/>
        </w:rPr>
      </w:pPr>
    </w:p>
    <w:p w14:paraId="00568AB1" w14:textId="77777777" w:rsidR="000D75A4" w:rsidRDefault="000D75A4" w:rsidP="005C2D0A">
      <w:pPr>
        <w:spacing w:before="100" w:beforeAutospacing="1" w:after="100" w:afterAutospacing="1"/>
        <w:jc w:val="both"/>
        <w:rPr>
          <w:rFonts w:cs="Arial"/>
          <w:lang w:val="en"/>
        </w:rPr>
      </w:pPr>
    </w:p>
    <w:p w14:paraId="131345D3" w14:textId="77777777" w:rsidR="000D75A4" w:rsidRDefault="000D75A4" w:rsidP="005C2D0A">
      <w:pPr>
        <w:spacing w:before="100" w:beforeAutospacing="1" w:after="100" w:afterAutospacing="1"/>
        <w:jc w:val="both"/>
        <w:rPr>
          <w:rFonts w:cs="Arial"/>
          <w:lang w:val="en"/>
        </w:rPr>
      </w:pPr>
    </w:p>
    <w:p w14:paraId="656A78DB" w14:textId="77777777" w:rsidR="000D75A4" w:rsidRDefault="000D75A4" w:rsidP="005C2D0A">
      <w:pPr>
        <w:spacing w:before="100" w:beforeAutospacing="1" w:after="100" w:afterAutospacing="1"/>
        <w:jc w:val="both"/>
        <w:rPr>
          <w:rFonts w:cs="Arial"/>
          <w:lang w:val="en"/>
        </w:rPr>
      </w:pPr>
    </w:p>
    <w:p w14:paraId="40AB6386" w14:textId="77777777" w:rsidR="000D75A4" w:rsidRDefault="000D75A4" w:rsidP="005C2D0A">
      <w:pPr>
        <w:spacing w:before="100" w:beforeAutospacing="1" w:after="100" w:afterAutospacing="1"/>
        <w:jc w:val="both"/>
        <w:rPr>
          <w:rFonts w:cs="Arial"/>
          <w:lang w:val="en"/>
        </w:rPr>
      </w:pPr>
    </w:p>
    <w:p w14:paraId="0A15E24D" w14:textId="77777777" w:rsidR="000D75A4" w:rsidRDefault="000D75A4" w:rsidP="005C2D0A">
      <w:pPr>
        <w:spacing w:before="100" w:beforeAutospacing="1" w:after="100" w:afterAutospacing="1"/>
        <w:jc w:val="both"/>
        <w:rPr>
          <w:rFonts w:cs="Arial"/>
          <w:lang w:val="en"/>
        </w:rPr>
      </w:pPr>
    </w:p>
    <w:p w14:paraId="0497568E" w14:textId="77777777" w:rsidR="000D75A4" w:rsidRDefault="000D75A4" w:rsidP="005C2D0A">
      <w:pPr>
        <w:spacing w:before="100" w:beforeAutospacing="1" w:after="100" w:afterAutospacing="1"/>
        <w:jc w:val="both"/>
        <w:rPr>
          <w:rFonts w:cs="Arial"/>
          <w:lang w:val="en"/>
        </w:rPr>
      </w:pPr>
    </w:p>
    <w:p w14:paraId="3CE02A00" w14:textId="77777777" w:rsidR="000D75A4" w:rsidRDefault="000D75A4" w:rsidP="005C2D0A">
      <w:pPr>
        <w:spacing w:before="100" w:beforeAutospacing="1" w:after="100" w:afterAutospacing="1"/>
        <w:jc w:val="both"/>
        <w:rPr>
          <w:rFonts w:cs="Arial"/>
          <w:lang w:val="en"/>
        </w:rPr>
      </w:pPr>
    </w:p>
    <w:p w14:paraId="7EB8267A" w14:textId="77777777" w:rsidR="000D75A4" w:rsidRDefault="000D75A4" w:rsidP="005C2D0A">
      <w:pPr>
        <w:spacing w:before="100" w:beforeAutospacing="1" w:after="100" w:afterAutospacing="1"/>
        <w:jc w:val="both"/>
        <w:rPr>
          <w:rFonts w:cs="Arial"/>
          <w:lang w:val="en"/>
        </w:rPr>
      </w:pPr>
    </w:p>
    <w:p w14:paraId="79A90669" w14:textId="77777777" w:rsidR="000D75A4" w:rsidRDefault="000D75A4" w:rsidP="005C2D0A">
      <w:pPr>
        <w:spacing w:before="100" w:beforeAutospacing="1" w:after="100" w:afterAutospacing="1"/>
        <w:jc w:val="both"/>
        <w:rPr>
          <w:rFonts w:cs="Arial"/>
          <w:lang w:val="en"/>
        </w:rPr>
      </w:pPr>
    </w:p>
    <w:p w14:paraId="08EA3DDB" w14:textId="77777777" w:rsidR="00411965" w:rsidRDefault="00411965" w:rsidP="005C2D0A">
      <w:pPr>
        <w:spacing w:before="100" w:beforeAutospacing="1" w:after="100" w:afterAutospacing="1"/>
        <w:jc w:val="both"/>
        <w:rPr>
          <w:rFonts w:cs="Arial"/>
          <w:lang w:val="en"/>
        </w:rPr>
      </w:pPr>
    </w:p>
    <w:p w14:paraId="63DD7535" w14:textId="77777777" w:rsidR="00411965" w:rsidRDefault="00411965" w:rsidP="005C2D0A">
      <w:pPr>
        <w:spacing w:before="100" w:beforeAutospacing="1" w:after="100" w:afterAutospacing="1"/>
        <w:jc w:val="both"/>
        <w:rPr>
          <w:rFonts w:cs="Arial"/>
          <w:lang w:val="en"/>
        </w:rPr>
      </w:pPr>
    </w:p>
    <w:p w14:paraId="6B96EDA9" w14:textId="77777777" w:rsidR="00411965" w:rsidRPr="00C61D91" w:rsidRDefault="00411965" w:rsidP="005C2D0A">
      <w:pPr>
        <w:spacing w:before="100" w:beforeAutospacing="1" w:after="100" w:afterAutospacing="1"/>
        <w:jc w:val="both"/>
        <w:rPr>
          <w:rFonts w:cs="Arial"/>
          <w:lang w:val="en"/>
        </w:rPr>
        <w:sectPr w:rsidR="00411965" w:rsidRPr="00C61D91" w:rsidSect="00196EE6">
          <w:headerReference w:type="default" r:id="rId24"/>
          <w:footerReference w:type="first" r:id="rId25"/>
          <w:pgSz w:w="11906" w:h="16838"/>
          <w:pgMar w:top="1440" w:right="1440" w:bottom="1440" w:left="1440" w:header="709" w:footer="709" w:gutter="0"/>
          <w:cols w:space="708"/>
          <w:titlePg/>
          <w:docGrid w:linePitch="360"/>
        </w:sectPr>
      </w:pPr>
    </w:p>
    <w:p w14:paraId="0538A581" w14:textId="77777777" w:rsidR="008C40A9" w:rsidRDefault="008C40A9" w:rsidP="00E941D8">
      <w:pPr>
        <w:spacing w:before="100" w:beforeAutospacing="1" w:after="100" w:afterAutospacing="1"/>
        <w:rPr>
          <w:rFonts w:eastAsia="Times New Roman" w:cs="Arial"/>
          <w:lang w:val="en"/>
        </w:rPr>
      </w:pPr>
    </w:p>
    <w:p w14:paraId="54F1D24F" w14:textId="4CB33DA7" w:rsidR="008C40A9" w:rsidRDefault="000D75A4" w:rsidP="000D75A4">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r>
        <w:rPr>
          <w:rFonts w:ascii="Arial" w:eastAsia="Times New Roman" w:hAnsi="Arial" w:cs="Arial"/>
          <w:b/>
          <w:color w:val="701471"/>
          <w:sz w:val="28"/>
          <w:szCs w:val="28"/>
          <w:lang w:eastAsia="en-US"/>
        </w:rPr>
        <w:t>Appendix 8</w:t>
      </w:r>
      <w:r w:rsidRPr="00E50B27">
        <w:rPr>
          <w:rFonts w:ascii="Arial" w:eastAsia="Times New Roman" w:hAnsi="Arial" w:cs="Arial"/>
          <w:b/>
          <w:color w:val="701471"/>
          <w:sz w:val="28"/>
          <w:szCs w:val="28"/>
          <w:lang w:eastAsia="en-US"/>
        </w:rPr>
        <w:t xml:space="preserve">: </w:t>
      </w:r>
      <w:r>
        <w:rPr>
          <w:rFonts w:ascii="Arial" w:eastAsia="Times New Roman" w:hAnsi="Arial" w:cs="Arial"/>
          <w:b/>
          <w:color w:val="701471"/>
          <w:sz w:val="28"/>
          <w:szCs w:val="28"/>
          <w:lang w:eastAsia="en-US"/>
        </w:rPr>
        <w:t>Pay Quartile information - Ethnicity</w:t>
      </w:r>
    </w:p>
    <w:p w14:paraId="2A1C14B5" w14:textId="77777777" w:rsidR="009114E5" w:rsidRDefault="009114E5" w:rsidP="00E941D8">
      <w:pPr>
        <w:spacing w:before="100" w:beforeAutospacing="1" w:after="100" w:afterAutospacing="1"/>
        <w:rPr>
          <w:rFonts w:eastAsia="Times New Roman" w:cs="Arial"/>
          <w:lang w:val="en"/>
        </w:rPr>
      </w:pPr>
    </w:p>
    <w:tbl>
      <w:tblPr>
        <w:tblW w:w="13740" w:type="dxa"/>
        <w:tblLook w:val="04A0" w:firstRow="1" w:lastRow="0" w:firstColumn="1" w:lastColumn="0" w:noHBand="0" w:noVBand="1"/>
      </w:tblPr>
      <w:tblGrid>
        <w:gridCol w:w="1526"/>
        <w:gridCol w:w="1600"/>
        <w:gridCol w:w="1260"/>
        <w:gridCol w:w="1231"/>
        <w:gridCol w:w="1007"/>
        <w:gridCol w:w="1329"/>
        <w:gridCol w:w="1329"/>
        <w:gridCol w:w="2332"/>
        <w:gridCol w:w="2126"/>
      </w:tblGrid>
      <w:tr w:rsidR="009114E5" w:rsidRPr="009114E5" w14:paraId="2D2D3349" w14:textId="77777777" w:rsidTr="009114E5">
        <w:trPr>
          <w:trHeight w:val="840"/>
        </w:trPr>
        <w:tc>
          <w:tcPr>
            <w:tcW w:w="1526" w:type="dxa"/>
            <w:tcBorders>
              <w:top w:val="single" w:sz="4" w:space="0" w:color="auto"/>
              <w:left w:val="single" w:sz="8" w:space="0" w:color="auto"/>
              <w:bottom w:val="single" w:sz="4" w:space="0" w:color="auto"/>
              <w:right w:val="single" w:sz="4" w:space="0" w:color="auto"/>
            </w:tcBorders>
            <w:shd w:val="clear" w:color="auto" w:fill="CC99FF"/>
            <w:vAlign w:val="center"/>
            <w:hideMark/>
          </w:tcPr>
          <w:p w14:paraId="5BC8C28B"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Pay quartiles</w:t>
            </w:r>
          </w:p>
        </w:tc>
        <w:tc>
          <w:tcPr>
            <w:tcW w:w="1600" w:type="dxa"/>
            <w:tcBorders>
              <w:top w:val="single" w:sz="4" w:space="0" w:color="auto"/>
              <w:left w:val="nil"/>
              <w:bottom w:val="single" w:sz="4" w:space="0" w:color="auto"/>
              <w:right w:val="single" w:sz="4" w:space="0" w:color="auto"/>
            </w:tcBorders>
            <w:shd w:val="clear" w:color="auto" w:fill="CC99FF"/>
            <w:noWrap/>
            <w:vAlign w:val="center"/>
            <w:hideMark/>
          </w:tcPr>
          <w:p w14:paraId="3FDC2BEF"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BAME</w:t>
            </w:r>
          </w:p>
        </w:tc>
        <w:tc>
          <w:tcPr>
            <w:tcW w:w="1260" w:type="dxa"/>
            <w:tcBorders>
              <w:top w:val="single" w:sz="4" w:space="0" w:color="auto"/>
              <w:left w:val="nil"/>
              <w:bottom w:val="single" w:sz="4" w:space="0" w:color="auto"/>
              <w:right w:val="single" w:sz="4" w:space="0" w:color="auto"/>
            </w:tcBorders>
            <w:shd w:val="clear" w:color="auto" w:fill="CC99FF"/>
            <w:noWrap/>
            <w:vAlign w:val="center"/>
            <w:hideMark/>
          </w:tcPr>
          <w:p w14:paraId="7C8E36B4"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White</w:t>
            </w:r>
          </w:p>
        </w:tc>
        <w:tc>
          <w:tcPr>
            <w:tcW w:w="1231" w:type="dxa"/>
            <w:tcBorders>
              <w:top w:val="single" w:sz="4" w:space="0" w:color="auto"/>
              <w:left w:val="nil"/>
              <w:bottom w:val="single" w:sz="4" w:space="0" w:color="auto"/>
              <w:right w:val="nil"/>
            </w:tcBorders>
            <w:shd w:val="clear" w:color="auto" w:fill="CC99FF"/>
            <w:vAlign w:val="center"/>
            <w:hideMark/>
          </w:tcPr>
          <w:p w14:paraId="76D59125"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Non-disclosed</w:t>
            </w:r>
          </w:p>
        </w:tc>
        <w:tc>
          <w:tcPr>
            <w:tcW w:w="1007" w:type="dxa"/>
            <w:tcBorders>
              <w:top w:val="single" w:sz="4" w:space="0" w:color="auto"/>
              <w:left w:val="single" w:sz="4" w:space="0" w:color="auto"/>
              <w:bottom w:val="single" w:sz="4" w:space="0" w:color="auto"/>
              <w:right w:val="nil"/>
            </w:tcBorders>
            <w:shd w:val="clear" w:color="auto" w:fill="CC99FF"/>
            <w:vAlign w:val="center"/>
            <w:hideMark/>
          </w:tcPr>
          <w:p w14:paraId="7A2E3F16"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Total</w:t>
            </w:r>
          </w:p>
        </w:tc>
        <w:tc>
          <w:tcPr>
            <w:tcW w:w="1329" w:type="dxa"/>
            <w:tcBorders>
              <w:top w:val="single" w:sz="4" w:space="0" w:color="auto"/>
              <w:left w:val="single" w:sz="8" w:space="0" w:color="auto"/>
              <w:bottom w:val="single" w:sz="4" w:space="0" w:color="auto"/>
              <w:right w:val="single" w:sz="4" w:space="0" w:color="auto"/>
            </w:tcBorders>
            <w:shd w:val="clear" w:color="auto" w:fill="CC99FF"/>
            <w:vAlign w:val="center"/>
            <w:hideMark/>
          </w:tcPr>
          <w:p w14:paraId="5B371891"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BAME headcount</w:t>
            </w:r>
          </w:p>
        </w:tc>
        <w:tc>
          <w:tcPr>
            <w:tcW w:w="1329" w:type="dxa"/>
            <w:tcBorders>
              <w:top w:val="single" w:sz="4" w:space="0" w:color="auto"/>
              <w:left w:val="nil"/>
              <w:bottom w:val="single" w:sz="4" w:space="0" w:color="auto"/>
              <w:right w:val="single" w:sz="4" w:space="0" w:color="auto"/>
            </w:tcBorders>
            <w:shd w:val="clear" w:color="auto" w:fill="CC99FF"/>
            <w:vAlign w:val="center"/>
            <w:hideMark/>
          </w:tcPr>
          <w:p w14:paraId="6BB649F7"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White headcount</w:t>
            </w:r>
          </w:p>
        </w:tc>
        <w:tc>
          <w:tcPr>
            <w:tcW w:w="2332" w:type="dxa"/>
            <w:tcBorders>
              <w:top w:val="single" w:sz="4" w:space="0" w:color="auto"/>
              <w:left w:val="nil"/>
              <w:bottom w:val="single" w:sz="4" w:space="0" w:color="auto"/>
              <w:right w:val="single" w:sz="4" w:space="0" w:color="auto"/>
            </w:tcBorders>
            <w:shd w:val="clear" w:color="auto" w:fill="CC99FF"/>
            <w:vAlign w:val="center"/>
            <w:hideMark/>
          </w:tcPr>
          <w:p w14:paraId="4B407A06"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Non disclosed headcount</w:t>
            </w:r>
          </w:p>
        </w:tc>
        <w:tc>
          <w:tcPr>
            <w:tcW w:w="2126" w:type="dxa"/>
            <w:tcBorders>
              <w:top w:val="single" w:sz="4" w:space="0" w:color="auto"/>
              <w:left w:val="nil"/>
              <w:bottom w:val="single" w:sz="4" w:space="0" w:color="auto"/>
              <w:right w:val="single" w:sz="8" w:space="0" w:color="auto"/>
            </w:tcBorders>
            <w:shd w:val="clear" w:color="auto" w:fill="CC99FF"/>
            <w:vAlign w:val="center"/>
            <w:hideMark/>
          </w:tcPr>
          <w:p w14:paraId="0396043C" w14:textId="77777777" w:rsidR="009114E5" w:rsidRPr="009114E5" w:rsidRDefault="009114E5" w:rsidP="009114E5">
            <w:pPr>
              <w:jc w:val="center"/>
              <w:rPr>
                <w:rFonts w:eastAsia="Times New Roman" w:cs="Arial"/>
                <w:b/>
                <w:bCs/>
                <w:color w:val="000000"/>
                <w:sz w:val="22"/>
                <w:szCs w:val="22"/>
              </w:rPr>
            </w:pPr>
            <w:r w:rsidRPr="009114E5">
              <w:rPr>
                <w:rFonts w:eastAsia="Times New Roman" w:cs="Arial"/>
                <w:b/>
                <w:bCs/>
                <w:color w:val="000000"/>
                <w:sz w:val="22"/>
                <w:szCs w:val="22"/>
              </w:rPr>
              <w:t>Total headcount</w:t>
            </w:r>
          </w:p>
        </w:tc>
      </w:tr>
      <w:tr w:rsidR="009114E5" w:rsidRPr="009114E5" w14:paraId="0C9B0AB3" w14:textId="77777777" w:rsidTr="009114E5">
        <w:trPr>
          <w:trHeight w:val="1960"/>
        </w:trPr>
        <w:tc>
          <w:tcPr>
            <w:tcW w:w="1526" w:type="dxa"/>
            <w:tcBorders>
              <w:top w:val="nil"/>
              <w:left w:val="single" w:sz="8" w:space="0" w:color="auto"/>
              <w:bottom w:val="single" w:sz="4" w:space="0" w:color="auto"/>
              <w:right w:val="single" w:sz="4" w:space="0" w:color="auto"/>
            </w:tcBorders>
            <w:shd w:val="clear" w:color="auto" w:fill="auto"/>
            <w:vAlign w:val="center"/>
            <w:hideMark/>
          </w:tcPr>
          <w:p w14:paraId="3A1547EB" w14:textId="77777777" w:rsidR="009114E5" w:rsidRPr="009114E5" w:rsidRDefault="009114E5" w:rsidP="009114E5">
            <w:pPr>
              <w:rPr>
                <w:rFonts w:eastAsia="Times New Roman" w:cs="Arial"/>
                <w:color w:val="000000"/>
                <w:sz w:val="22"/>
                <w:szCs w:val="22"/>
              </w:rPr>
            </w:pPr>
            <w:r w:rsidRPr="009114E5">
              <w:rPr>
                <w:rFonts w:eastAsia="Times New Roman" w:cs="Arial"/>
                <w:color w:val="000000"/>
                <w:sz w:val="22"/>
                <w:szCs w:val="22"/>
              </w:rPr>
              <w:t xml:space="preserve">Proportion of BAME and white employees in the </w:t>
            </w:r>
            <w:r w:rsidRPr="009114E5">
              <w:rPr>
                <w:rFonts w:eastAsia="Times New Roman" w:cs="Arial"/>
                <w:b/>
                <w:bCs/>
                <w:color w:val="000000"/>
                <w:sz w:val="22"/>
                <w:szCs w:val="22"/>
              </w:rPr>
              <w:t>upper quartile</w:t>
            </w:r>
            <w:r w:rsidRPr="009114E5">
              <w:rPr>
                <w:rFonts w:eastAsia="Times New Roman" w:cs="Arial"/>
                <w:color w:val="000000"/>
                <w:sz w:val="22"/>
                <w:szCs w:val="22"/>
              </w:rPr>
              <w:t xml:space="preserve"> (paid above the 75th percentile point)</w:t>
            </w:r>
          </w:p>
        </w:tc>
        <w:tc>
          <w:tcPr>
            <w:tcW w:w="1600" w:type="dxa"/>
            <w:tcBorders>
              <w:top w:val="nil"/>
              <w:left w:val="nil"/>
              <w:bottom w:val="single" w:sz="4" w:space="0" w:color="auto"/>
              <w:right w:val="single" w:sz="4" w:space="0" w:color="auto"/>
            </w:tcBorders>
            <w:shd w:val="clear" w:color="auto" w:fill="auto"/>
            <w:noWrap/>
            <w:vAlign w:val="center"/>
            <w:hideMark/>
          </w:tcPr>
          <w:p w14:paraId="5D74D863"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29%</w:t>
            </w:r>
          </w:p>
        </w:tc>
        <w:tc>
          <w:tcPr>
            <w:tcW w:w="1260" w:type="dxa"/>
            <w:tcBorders>
              <w:top w:val="nil"/>
              <w:left w:val="nil"/>
              <w:bottom w:val="single" w:sz="4" w:space="0" w:color="auto"/>
              <w:right w:val="nil"/>
            </w:tcBorders>
            <w:shd w:val="clear" w:color="auto" w:fill="auto"/>
            <w:noWrap/>
            <w:vAlign w:val="center"/>
            <w:hideMark/>
          </w:tcPr>
          <w:p w14:paraId="669E3BE2"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49%</w:t>
            </w:r>
          </w:p>
        </w:tc>
        <w:tc>
          <w:tcPr>
            <w:tcW w:w="1231" w:type="dxa"/>
            <w:tcBorders>
              <w:top w:val="nil"/>
              <w:left w:val="single" w:sz="4" w:space="0" w:color="auto"/>
              <w:bottom w:val="single" w:sz="4" w:space="0" w:color="auto"/>
              <w:right w:val="nil"/>
            </w:tcBorders>
            <w:shd w:val="clear" w:color="auto" w:fill="auto"/>
            <w:noWrap/>
            <w:vAlign w:val="center"/>
            <w:hideMark/>
          </w:tcPr>
          <w:p w14:paraId="5F6C38D9"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22%</w:t>
            </w:r>
          </w:p>
        </w:tc>
        <w:tc>
          <w:tcPr>
            <w:tcW w:w="1007" w:type="dxa"/>
            <w:tcBorders>
              <w:top w:val="nil"/>
              <w:left w:val="single" w:sz="4" w:space="0" w:color="auto"/>
              <w:bottom w:val="single" w:sz="4" w:space="0" w:color="auto"/>
              <w:right w:val="nil"/>
            </w:tcBorders>
            <w:shd w:val="clear" w:color="000000" w:fill="FFFFFF"/>
            <w:vAlign w:val="center"/>
            <w:hideMark/>
          </w:tcPr>
          <w:p w14:paraId="55CDBE50"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100%</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14:paraId="510AE8F7"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228</w:t>
            </w:r>
          </w:p>
        </w:tc>
        <w:tc>
          <w:tcPr>
            <w:tcW w:w="1329" w:type="dxa"/>
            <w:tcBorders>
              <w:top w:val="nil"/>
              <w:left w:val="nil"/>
              <w:bottom w:val="single" w:sz="4" w:space="0" w:color="auto"/>
              <w:right w:val="single" w:sz="4" w:space="0" w:color="auto"/>
            </w:tcBorders>
            <w:shd w:val="clear" w:color="auto" w:fill="auto"/>
            <w:noWrap/>
            <w:vAlign w:val="center"/>
            <w:hideMark/>
          </w:tcPr>
          <w:p w14:paraId="2A9826C5"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380</w:t>
            </w:r>
          </w:p>
        </w:tc>
        <w:tc>
          <w:tcPr>
            <w:tcW w:w="2332" w:type="dxa"/>
            <w:tcBorders>
              <w:top w:val="nil"/>
              <w:left w:val="nil"/>
              <w:bottom w:val="single" w:sz="4" w:space="0" w:color="auto"/>
              <w:right w:val="single" w:sz="4" w:space="0" w:color="auto"/>
            </w:tcBorders>
            <w:shd w:val="clear" w:color="auto" w:fill="auto"/>
            <w:noWrap/>
            <w:vAlign w:val="center"/>
            <w:hideMark/>
          </w:tcPr>
          <w:p w14:paraId="2A1421A5"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171</w:t>
            </w:r>
          </w:p>
        </w:tc>
        <w:tc>
          <w:tcPr>
            <w:tcW w:w="2126" w:type="dxa"/>
            <w:tcBorders>
              <w:top w:val="nil"/>
              <w:left w:val="nil"/>
              <w:bottom w:val="single" w:sz="4" w:space="0" w:color="auto"/>
              <w:right w:val="single" w:sz="8" w:space="0" w:color="auto"/>
            </w:tcBorders>
            <w:shd w:val="clear" w:color="auto" w:fill="auto"/>
            <w:noWrap/>
            <w:vAlign w:val="center"/>
            <w:hideMark/>
          </w:tcPr>
          <w:p w14:paraId="615B74C1"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779</w:t>
            </w:r>
          </w:p>
        </w:tc>
      </w:tr>
      <w:tr w:rsidR="009114E5" w:rsidRPr="009114E5" w14:paraId="0B91C6A4" w14:textId="77777777" w:rsidTr="009114E5">
        <w:trPr>
          <w:trHeight w:val="2520"/>
        </w:trPr>
        <w:tc>
          <w:tcPr>
            <w:tcW w:w="1526" w:type="dxa"/>
            <w:tcBorders>
              <w:top w:val="nil"/>
              <w:left w:val="single" w:sz="8" w:space="0" w:color="auto"/>
              <w:bottom w:val="single" w:sz="4" w:space="0" w:color="auto"/>
              <w:right w:val="single" w:sz="4" w:space="0" w:color="auto"/>
            </w:tcBorders>
            <w:shd w:val="clear" w:color="auto" w:fill="auto"/>
            <w:vAlign w:val="center"/>
            <w:hideMark/>
          </w:tcPr>
          <w:p w14:paraId="32F62ECC" w14:textId="77777777" w:rsidR="009114E5" w:rsidRPr="009114E5" w:rsidRDefault="009114E5" w:rsidP="009114E5">
            <w:pPr>
              <w:rPr>
                <w:rFonts w:eastAsia="Times New Roman" w:cs="Arial"/>
                <w:color w:val="000000"/>
                <w:sz w:val="22"/>
                <w:szCs w:val="22"/>
              </w:rPr>
            </w:pPr>
            <w:r w:rsidRPr="009114E5">
              <w:rPr>
                <w:rFonts w:eastAsia="Times New Roman" w:cs="Arial"/>
                <w:color w:val="000000"/>
                <w:sz w:val="22"/>
                <w:szCs w:val="22"/>
              </w:rPr>
              <w:t xml:space="preserve">Proportion of BAME and white employees in the </w:t>
            </w:r>
            <w:r w:rsidRPr="009114E5">
              <w:rPr>
                <w:rFonts w:eastAsia="Times New Roman" w:cs="Arial"/>
                <w:b/>
                <w:bCs/>
                <w:color w:val="000000"/>
                <w:sz w:val="22"/>
                <w:szCs w:val="22"/>
              </w:rPr>
              <w:t>upper middle quartile</w:t>
            </w:r>
            <w:r w:rsidRPr="009114E5">
              <w:rPr>
                <w:rFonts w:eastAsia="Times New Roman" w:cs="Arial"/>
                <w:color w:val="000000"/>
                <w:sz w:val="22"/>
                <w:szCs w:val="22"/>
              </w:rPr>
              <w:t xml:space="preserve"> (paid above the median and at or below the 75th percentile point)</w:t>
            </w:r>
          </w:p>
        </w:tc>
        <w:tc>
          <w:tcPr>
            <w:tcW w:w="1600" w:type="dxa"/>
            <w:tcBorders>
              <w:top w:val="nil"/>
              <w:left w:val="nil"/>
              <w:bottom w:val="single" w:sz="4" w:space="0" w:color="auto"/>
              <w:right w:val="single" w:sz="4" w:space="0" w:color="auto"/>
            </w:tcBorders>
            <w:shd w:val="clear" w:color="auto" w:fill="auto"/>
            <w:noWrap/>
            <w:vAlign w:val="center"/>
            <w:hideMark/>
          </w:tcPr>
          <w:p w14:paraId="296E23AC"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33%</w:t>
            </w:r>
          </w:p>
        </w:tc>
        <w:tc>
          <w:tcPr>
            <w:tcW w:w="1260" w:type="dxa"/>
            <w:tcBorders>
              <w:top w:val="nil"/>
              <w:left w:val="nil"/>
              <w:bottom w:val="single" w:sz="4" w:space="0" w:color="auto"/>
              <w:right w:val="nil"/>
            </w:tcBorders>
            <w:shd w:val="clear" w:color="auto" w:fill="auto"/>
            <w:noWrap/>
            <w:vAlign w:val="center"/>
            <w:hideMark/>
          </w:tcPr>
          <w:p w14:paraId="015B55FB"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48%</w:t>
            </w:r>
          </w:p>
        </w:tc>
        <w:tc>
          <w:tcPr>
            <w:tcW w:w="1231" w:type="dxa"/>
            <w:tcBorders>
              <w:top w:val="nil"/>
              <w:left w:val="single" w:sz="4" w:space="0" w:color="auto"/>
              <w:bottom w:val="single" w:sz="4" w:space="0" w:color="auto"/>
              <w:right w:val="nil"/>
            </w:tcBorders>
            <w:shd w:val="clear" w:color="auto" w:fill="auto"/>
            <w:noWrap/>
            <w:vAlign w:val="center"/>
            <w:hideMark/>
          </w:tcPr>
          <w:p w14:paraId="27FE1F27"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19%</w:t>
            </w:r>
          </w:p>
        </w:tc>
        <w:tc>
          <w:tcPr>
            <w:tcW w:w="1007" w:type="dxa"/>
            <w:tcBorders>
              <w:top w:val="nil"/>
              <w:left w:val="single" w:sz="4" w:space="0" w:color="auto"/>
              <w:bottom w:val="single" w:sz="4" w:space="0" w:color="auto"/>
              <w:right w:val="nil"/>
            </w:tcBorders>
            <w:shd w:val="clear" w:color="000000" w:fill="FFFFFF"/>
            <w:vAlign w:val="center"/>
            <w:hideMark/>
          </w:tcPr>
          <w:p w14:paraId="5AFDF202"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100%</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14:paraId="5B3A3012"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257</w:t>
            </w:r>
          </w:p>
        </w:tc>
        <w:tc>
          <w:tcPr>
            <w:tcW w:w="1329" w:type="dxa"/>
            <w:tcBorders>
              <w:top w:val="nil"/>
              <w:left w:val="nil"/>
              <w:bottom w:val="single" w:sz="4" w:space="0" w:color="auto"/>
              <w:right w:val="single" w:sz="4" w:space="0" w:color="auto"/>
            </w:tcBorders>
            <w:shd w:val="clear" w:color="auto" w:fill="auto"/>
            <w:noWrap/>
            <w:vAlign w:val="center"/>
            <w:hideMark/>
          </w:tcPr>
          <w:p w14:paraId="625315ED"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375</w:t>
            </w:r>
          </w:p>
        </w:tc>
        <w:tc>
          <w:tcPr>
            <w:tcW w:w="2332" w:type="dxa"/>
            <w:tcBorders>
              <w:top w:val="nil"/>
              <w:left w:val="nil"/>
              <w:bottom w:val="single" w:sz="4" w:space="0" w:color="auto"/>
              <w:right w:val="single" w:sz="4" w:space="0" w:color="auto"/>
            </w:tcBorders>
            <w:shd w:val="clear" w:color="auto" w:fill="auto"/>
            <w:noWrap/>
            <w:vAlign w:val="center"/>
            <w:hideMark/>
          </w:tcPr>
          <w:p w14:paraId="287D1AD0"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148</w:t>
            </w:r>
          </w:p>
        </w:tc>
        <w:tc>
          <w:tcPr>
            <w:tcW w:w="2126" w:type="dxa"/>
            <w:tcBorders>
              <w:top w:val="nil"/>
              <w:left w:val="nil"/>
              <w:bottom w:val="single" w:sz="4" w:space="0" w:color="auto"/>
              <w:right w:val="single" w:sz="8" w:space="0" w:color="auto"/>
            </w:tcBorders>
            <w:shd w:val="clear" w:color="auto" w:fill="auto"/>
            <w:noWrap/>
            <w:vAlign w:val="center"/>
            <w:hideMark/>
          </w:tcPr>
          <w:p w14:paraId="627A5EC0"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780</w:t>
            </w:r>
          </w:p>
        </w:tc>
      </w:tr>
      <w:tr w:rsidR="009114E5" w:rsidRPr="009114E5" w14:paraId="2796F5EF" w14:textId="77777777" w:rsidTr="009114E5">
        <w:trPr>
          <w:trHeight w:val="2520"/>
        </w:trPr>
        <w:tc>
          <w:tcPr>
            <w:tcW w:w="1526" w:type="dxa"/>
            <w:tcBorders>
              <w:top w:val="nil"/>
              <w:left w:val="single" w:sz="8" w:space="0" w:color="auto"/>
              <w:bottom w:val="single" w:sz="4" w:space="0" w:color="auto"/>
              <w:right w:val="single" w:sz="4" w:space="0" w:color="auto"/>
            </w:tcBorders>
            <w:shd w:val="clear" w:color="auto" w:fill="auto"/>
            <w:vAlign w:val="center"/>
            <w:hideMark/>
          </w:tcPr>
          <w:p w14:paraId="727E41B7" w14:textId="77777777" w:rsidR="009114E5" w:rsidRPr="009114E5" w:rsidRDefault="009114E5" w:rsidP="009114E5">
            <w:pPr>
              <w:rPr>
                <w:rFonts w:eastAsia="Times New Roman" w:cs="Arial"/>
                <w:color w:val="000000"/>
                <w:sz w:val="22"/>
                <w:szCs w:val="22"/>
              </w:rPr>
            </w:pPr>
            <w:r w:rsidRPr="009114E5">
              <w:rPr>
                <w:rFonts w:eastAsia="Times New Roman" w:cs="Arial"/>
                <w:color w:val="000000"/>
                <w:sz w:val="22"/>
                <w:szCs w:val="22"/>
              </w:rPr>
              <w:lastRenderedPageBreak/>
              <w:t xml:space="preserve">Proportion of BAME and white employees in the </w:t>
            </w:r>
            <w:r w:rsidRPr="009114E5">
              <w:rPr>
                <w:rFonts w:eastAsia="Times New Roman" w:cs="Arial"/>
                <w:b/>
                <w:bCs/>
                <w:color w:val="000000"/>
                <w:sz w:val="22"/>
                <w:szCs w:val="22"/>
              </w:rPr>
              <w:t>lower middle quartile</w:t>
            </w:r>
            <w:r w:rsidRPr="009114E5">
              <w:rPr>
                <w:rFonts w:eastAsia="Times New Roman" w:cs="Arial"/>
                <w:color w:val="000000"/>
                <w:sz w:val="22"/>
                <w:szCs w:val="22"/>
              </w:rPr>
              <w:t xml:space="preserve"> (paid above the 25th percentile point and at or below the median)</w:t>
            </w:r>
          </w:p>
        </w:tc>
        <w:tc>
          <w:tcPr>
            <w:tcW w:w="1600" w:type="dxa"/>
            <w:tcBorders>
              <w:top w:val="nil"/>
              <w:left w:val="nil"/>
              <w:bottom w:val="single" w:sz="4" w:space="0" w:color="auto"/>
              <w:right w:val="single" w:sz="4" w:space="0" w:color="auto"/>
            </w:tcBorders>
            <w:shd w:val="clear" w:color="auto" w:fill="auto"/>
            <w:noWrap/>
            <w:vAlign w:val="center"/>
            <w:hideMark/>
          </w:tcPr>
          <w:p w14:paraId="70ABF5E6"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36%</w:t>
            </w:r>
          </w:p>
        </w:tc>
        <w:tc>
          <w:tcPr>
            <w:tcW w:w="1260" w:type="dxa"/>
            <w:tcBorders>
              <w:top w:val="nil"/>
              <w:left w:val="nil"/>
              <w:bottom w:val="single" w:sz="4" w:space="0" w:color="auto"/>
              <w:right w:val="nil"/>
            </w:tcBorders>
            <w:shd w:val="clear" w:color="auto" w:fill="auto"/>
            <w:noWrap/>
            <w:vAlign w:val="center"/>
            <w:hideMark/>
          </w:tcPr>
          <w:p w14:paraId="10057277"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40%</w:t>
            </w:r>
          </w:p>
        </w:tc>
        <w:tc>
          <w:tcPr>
            <w:tcW w:w="1231" w:type="dxa"/>
            <w:tcBorders>
              <w:top w:val="nil"/>
              <w:left w:val="single" w:sz="4" w:space="0" w:color="auto"/>
              <w:bottom w:val="single" w:sz="4" w:space="0" w:color="auto"/>
              <w:right w:val="nil"/>
            </w:tcBorders>
            <w:shd w:val="clear" w:color="auto" w:fill="auto"/>
            <w:noWrap/>
            <w:vAlign w:val="center"/>
            <w:hideMark/>
          </w:tcPr>
          <w:p w14:paraId="3C050716"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24%</w:t>
            </w:r>
          </w:p>
        </w:tc>
        <w:tc>
          <w:tcPr>
            <w:tcW w:w="1007" w:type="dxa"/>
            <w:tcBorders>
              <w:top w:val="nil"/>
              <w:left w:val="single" w:sz="4" w:space="0" w:color="auto"/>
              <w:bottom w:val="single" w:sz="4" w:space="0" w:color="auto"/>
              <w:right w:val="nil"/>
            </w:tcBorders>
            <w:shd w:val="clear" w:color="000000" w:fill="FFFFFF"/>
            <w:vAlign w:val="center"/>
            <w:hideMark/>
          </w:tcPr>
          <w:p w14:paraId="27EDB840"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100%</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14:paraId="65C2403F"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282</w:t>
            </w:r>
          </w:p>
        </w:tc>
        <w:tc>
          <w:tcPr>
            <w:tcW w:w="1329" w:type="dxa"/>
            <w:tcBorders>
              <w:top w:val="nil"/>
              <w:left w:val="nil"/>
              <w:bottom w:val="single" w:sz="4" w:space="0" w:color="auto"/>
              <w:right w:val="single" w:sz="4" w:space="0" w:color="auto"/>
            </w:tcBorders>
            <w:shd w:val="clear" w:color="auto" w:fill="auto"/>
            <w:noWrap/>
            <w:vAlign w:val="center"/>
            <w:hideMark/>
          </w:tcPr>
          <w:p w14:paraId="68279849"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312</w:t>
            </w:r>
          </w:p>
        </w:tc>
        <w:tc>
          <w:tcPr>
            <w:tcW w:w="2332" w:type="dxa"/>
            <w:tcBorders>
              <w:top w:val="nil"/>
              <w:left w:val="nil"/>
              <w:bottom w:val="single" w:sz="4" w:space="0" w:color="auto"/>
              <w:right w:val="single" w:sz="4" w:space="0" w:color="auto"/>
            </w:tcBorders>
            <w:shd w:val="clear" w:color="auto" w:fill="auto"/>
            <w:noWrap/>
            <w:vAlign w:val="center"/>
            <w:hideMark/>
          </w:tcPr>
          <w:p w14:paraId="520A1BD5"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186</w:t>
            </w:r>
          </w:p>
        </w:tc>
        <w:tc>
          <w:tcPr>
            <w:tcW w:w="2126" w:type="dxa"/>
            <w:tcBorders>
              <w:top w:val="nil"/>
              <w:left w:val="nil"/>
              <w:bottom w:val="single" w:sz="4" w:space="0" w:color="auto"/>
              <w:right w:val="single" w:sz="8" w:space="0" w:color="auto"/>
            </w:tcBorders>
            <w:shd w:val="clear" w:color="auto" w:fill="auto"/>
            <w:noWrap/>
            <w:vAlign w:val="center"/>
            <w:hideMark/>
          </w:tcPr>
          <w:p w14:paraId="68DAA91F"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780</w:t>
            </w:r>
          </w:p>
        </w:tc>
      </w:tr>
      <w:tr w:rsidR="009114E5" w:rsidRPr="009114E5" w14:paraId="4B3846F6" w14:textId="77777777" w:rsidTr="009114E5">
        <w:trPr>
          <w:trHeight w:val="1970"/>
        </w:trPr>
        <w:tc>
          <w:tcPr>
            <w:tcW w:w="1526" w:type="dxa"/>
            <w:tcBorders>
              <w:top w:val="nil"/>
              <w:left w:val="single" w:sz="8" w:space="0" w:color="auto"/>
              <w:bottom w:val="single" w:sz="8" w:space="0" w:color="auto"/>
              <w:right w:val="single" w:sz="4" w:space="0" w:color="auto"/>
            </w:tcBorders>
            <w:shd w:val="clear" w:color="auto" w:fill="auto"/>
            <w:vAlign w:val="center"/>
            <w:hideMark/>
          </w:tcPr>
          <w:p w14:paraId="6565AC56" w14:textId="77777777" w:rsidR="009114E5" w:rsidRPr="009114E5" w:rsidRDefault="009114E5" w:rsidP="009114E5">
            <w:pPr>
              <w:rPr>
                <w:rFonts w:eastAsia="Times New Roman" w:cs="Arial"/>
                <w:color w:val="000000"/>
                <w:sz w:val="22"/>
                <w:szCs w:val="22"/>
              </w:rPr>
            </w:pPr>
            <w:r w:rsidRPr="009114E5">
              <w:rPr>
                <w:rFonts w:eastAsia="Times New Roman" w:cs="Arial"/>
                <w:color w:val="000000"/>
                <w:sz w:val="22"/>
                <w:szCs w:val="22"/>
              </w:rPr>
              <w:t>Proportion of BAME and white employees in the</w:t>
            </w:r>
            <w:r w:rsidRPr="009114E5">
              <w:rPr>
                <w:rFonts w:eastAsia="Times New Roman" w:cs="Arial"/>
                <w:b/>
                <w:bCs/>
                <w:color w:val="000000"/>
                <w:sz w:val="22"/>
                <w:szCs w:val="22"/>
              </w:rPr>
              <w:t xml:space="preserve"> lower quartile</w:t>
            </w:r>
            <w:r w:rsidRPr="009114E5">
              <w:rPr>
                <w:rFonts w:eastAsia="Times New Roman" w:cs="Arial"/>
                <w:color w:val="000000"/>
                <w:sz w:val="22"/>
                <w:szCs w:val="22"/>
              </w:rPr>
              <w:t xml:space="preserve"> (paid below the 25th percentile point)</w:t>
            </w:r>
          </w:p>
        </w:tc>
        <w:tc>
          <w:tcPr>
            <w:tcW w:w="1600" w:type="dxa"/>
            <w:tcBorders>
              <w:top w:val="nil"/>
              <w:left w:val="nil"/>
              <w:bottom w:val="single" w:sz="4" w:space="0" w:color="auto"/>
              <w:right w:val="single" w:sz="4" w:space="0" w:color="auto"/>
            </w:tcBorders>
            <w:shd w:val="clear" w:color="auto" w:fill="auto"/>
            <w:noWrap/>
            <w:vAlign w:val="center"/>
            <w:hideMark/>
          </w:tcPr>
          <w:p w14:paraId="08914945"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31%</w:t>
            </w:r>
          </w:p>
        </w:tc>
        <w:tc>
          <w:tcPr>
            <w:tcW w:w="1260" w:type="dxa"/>
            <w:tcBorders>
              <w:top w:val="nil"/>
              <w:left w:val="nil"/>
              <w:bottom w:val="single" w:sz="4" w:space="0" w:color="auto"/>
              <w:right w:val="nil"/>
            </w:tcBorders>
            <w:shd w:val="clear" w:color="auto" w:fill="auto"/>
            <w:noWrap/>
            <w:vAlign w:val="center"/>
            <w:hideMark/>
          </w:tcPr>
          <w:p w14:paraId="48B4905E"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28%</w:t>
            </w:r>
          </w:p>
        </w:tc>
        <w:tc>
          <w:tcPr>
            <w:tcW w:w="1231" w:type="dxa"/>
            <w:tcBorders>
              <w:top w:val="nil"/>
              <w:left w:val="single" w:sz="4" w:space="0" w:color="auto"/>
              <w:bottom w:val="single" w:sz="4" w:space="0" w:color="auto"/>
              <w:right w:val="nil"/>
            </w:tcBorders>
            <w:shd w:val="clear" w:color="auto" w:fill="auto"/>
            <w:noWrap/>
            <w:vAlign w:val="center"/>
            <w:hideMark/>
          </w:tcPr>
          <w:p w14:paraId="521337BF"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41%</w:t>
            </w:r>
          </w:p>
        </w:tc>
        <w:tc>
          <w:tcPr>
            <w:tcW w:w="1007" w:type="dxa"/>
            <w:tcBorders>
              <w:top w:val="nil"/>
              <w:left w:val="single" w:sz="4" w:space="0" w:color="auto"/>
              <w:bottom w:val="single" w:sz="4" w:space="0" w:color="auto"/>
              <w:right w:val="nil"/>
            </w:tcBorders>
            <w:shd w:val="clear" w:color="000000" w:fill="FFFFFF"/>
            <w:vAlign w:val="center"/>
            <w:hideMark/>
          </w:tcPr>
          <w:p w14:paraId="464E6CCF"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100%</w:t>
            </w:r>
          </w:p>
        </w:tc>
        <w:tc>
          <w:tcPr>
            <w:tcW w:w="1329" w:type="dxa"/>
            <w:tcBorders>
              <w:top w:val="nil"/>
              <w:left w:val="single" w:sz="8" w:space="0" w:color="auto"/>
              <w:bottom w:val="single" w:sz="8" w:space="0" w:color="auto"/>
              <w:right w:val="single" w:sz="4" w:space="0" w:color="auto"/>
            </w:tcBorders>
            <w:shd w:val="clear" w:color="auto" w:fill="auto"/>
            <w:noWrap/>
            <w:vAlign w:val="center"/>
            <w:hideMark/>
          </w:tcPr>
          <w:p w14:paraId="49B1138C" w14:textId="77777777" w:rsidR="009114E5" w:rsidRPr="009114E5" w:rsidRDefault="009114E5" w:rsidP="009114E5">
            <w:pPr>
              <w:jc w:val="center"/>
              <w:rPr>
                <w:rFonts w:eastAsia="Times New Roman" w:cs="Arial"/>
                <w:sz w:val="22"/>
                <w:szCs w:val="22"/>
              </w:rPr>
            </w:pPr>
            <w:r w:rsidRPr="009114E5">
              <w:rPr>
                <w:rFonts w:eastAsia="Times New Roman" w:cs="Arial"/>
                <w:sz w:val="22"/>
                <w:szCs w:val="22"/>
              </w:rPr>
              <w:t>240</w:t>
            </w:r>
          </w:p>
        </w:tc>
        <w:tc>
          <w:tcPr>
            <w:tcW w:w="1329" w:type="dxa"/>
            <w:tcBorders>
              <w:top w:val="nil"/>
              <w:left w:val="nil"/>
              <w:bottom w:val="single" w:sz="8" w:space="0" w:color="auto"/>
              <w:right w:val="single" w:sz="4" w:space="0" w:color="auto"/>
            </w:tcBorders>
            <w:shd w:val="clear" w:color="auto" w:fill="auto"/>
            <w:noWrap/>
            <w:vAlign w:val="center"/>
            <w:hideMark/>
          </w:tcPr>
          <w:p w14:paraId="2947AD3D" w14:textId="77777777" w:rsidR="009114E5" w:rsidRPr="009114E5" w:rsidRDefault="009114E5" w:rsidP="009114E5">
            <w:pPr>
              <w:jc w:val="center"/>
              <w:rPr>
                <w:rFonts w:eastAsia="Times New Roman" w:cs="Arial"/>
                <w:sz w:val="22"/>
                <w:szCs w:val="22"/>
              </w:rPr>
            </w:pPr>
            <w:r w:rsidRPr="009114E5">
              <w:rPr>
                <w:rFonts w:eastAsia="Times New Roman" w:cs="Arial"/>
                <w:sz w:val="22"/>
                <w:szCs w:val="22"/>
              </w:rPr>
              <w:t>221</w:t>
            </w:r>
          </w:p>
        </w:tc>
        <w:tc>
          <w:tcPr>
            <w:tcW w:w="2332" w:type="dxa"/>
            <w:tcBorders>
              <w:top w:val="nil"/>
              <w:left w:val="nil"/>
              <w:bottom w:val="single" w:sz="8" w:space="0" w:color="auto"/>
              <w:right w:val="single" w:sz="4" w:space="0" w:color="auto"/>
            </w:tcBorders>
            <w:shd w:val="clear" w:color="auto" w:fill="auto"/>
            <w:noWrap/>
            <w:vAlign w:val="center"/>
            <w:hideMark/>
          </w:tcPr>
          <w:p w14:paraId="3DCDCCA9" w14:textId="77777777" w:rsidR="009114E5" w:rsidRPr="009114E5" w:rsidRDefault="009114E5" w:rsidP="009114E5">
            <w:pPr>
              <w:jc w:val="center"/>
              <w:rPr>
                <w:rFonts w:eastAsia="Times New Roman" w:cs="Arial"/>
                <w:sz w:val="22"/>
                <w:szCs w:val="22"/>
              </w:rPr>
            </w:pPr>
            <w:r w:rsidRPr="009114E5">
              <w:rPr>
                <w:rFonts w:eastAsia="Times New Roman" w:cs="Arial"/>
                <w:sz w:val="22"/>
                <w:szCs w:val="22"/>
              </w:rPr>
              <w:t>318</w:t>
            </w:r>
          </w:p>
        </w:tc>
        <w:tc>
          <w:tcPr>
            <w:tcW w:w="2126" w:type="dxa"/>
            <w:tcBorders>
              <w:top w:val="nil"/>
              <w:left w:val="nil"/>
              <w:bottom w:val="single" w:sz="4" w:space="0" w:color="auto"/>
              <w:right w:val="single" w:sz="8" w:space="0" w:color="auto"/>
            </w:tcBorders>
            <w:shd w:val="clear" w:color="auto" w:fill="auto"/>
            <w:noWrap/>
            <w:vAlign w:val="center"/>
            <w:hideMark/>
          </w:tcPr>
          <w:p w14:paraId="1B313E85" w14:textId="77777777" w:rsidR="009114E5" w:rsidRPr="009114E5" w:rsidRDefault="009114E5" w:rsidP="009114E5">
            <w:pPr>
              <w:jc w:val="center"/>
              <w:rPr>
                <w:rFonts w:eastAsia="Times New Roman" w:cs="Arial"/>
                <w:color w:val="000000"/>
                <w:sz w:val="22"/>
                <w:szCs w:val="22"/>
              </w:rPr>
            </w:pPr>
            <w:r w:rsidRPr="009114E5">
              <w:rPr>
                <w:rFonts w:eastAsia="Times New Roman" w:cs="Arial"/>
                <w:color w:val="000000"/>
                <w:sz w:val="22"/>
                <w:szCs w:val="22"/>
              </w:rPr>
              <w:t>779</w:t>
            </w:r>
          </w:p>
        </w:tc>
      </w:tr>
    </w:tbl>
    <w:p w14:paraId="12532BD7" w14:textId="77777777" w:rsidR="009114E5" w:rsidRDefault="009114E5" w:rsidP="00E941D8">
      <w:pPr>
        <w:spacing w:before="100" w:beforeAutospacing="1" w:after="100" w:afterAutospacing="1"/>
        <w:rPr>
          <w:rFonts w:eastAsia="Times New Roman" w:cs="Arial"/>
          <w:lang w:val="en"/>
        </w:rPr>
      </w:pPr>
    </w:p>
    <w:p w14:paraId="001A832E" w14:textId="77777777" w:rsidR="000D75A4" w:rsidRDefault="000D75A4" w:rsidP="00E941D8">
      <w:pPr>
        <w:spacing w:before="100" w:beforeAutospacing="1" w:after="100" w:afterAutospacing="1"/>
        <w:rPr>
          <w:rFonts w:eastAsia="Times New Roman" w:cs="Arial"/>
          <w:lang w:val="en"/>
        </w:rPr>
      </w:pPr>
    </w:p>
    <w:p w14:paraId="6A800A06" w14:textId="77777777" w:rsidR="008C40A9" w:rsidRDefault="008C40A9" w:rsidP="00E941D8">
      <w:pPr>
        <w:spacing w:before="100" w:beforeAutospacing="1" w:after="100" w:afterAutospacing="1"/>
        <w:rPr>
          <w:rFonts w:eastAsia="Times New Roman" w:cs="Arial"/>
          <w:lang w:val="en"/>
        </w:rPr>
      </w:pPr>
    </w:p>
    <w:p w14:paraId="1593F2C0" w14:textId="77777777" w:rsidR="008C40A9" w:rsidRDefault="008C40A9" w:rsidP="00E941D8">
      <w:pPr>
        <w:spacing w:before="100" w:beforeAutospacing="1" w:after="100" w:afterAutospacing="1"/>
        <w:rPr>
          <w:rFonts w:eastAsia="Times New Roman" w:cs="Arial"/>
          <w:lang w:val="en"/>
        </w:rPr>
      </w:pPr>
    </w:p>
    <w:p w14:paraId="568A5860" w14:textId="77777777" w:rsidR="008C40A9" w:rsidRDefault="008C40A9" w:rsidP="00E941D8">
      <w:pPr>
        <w:spacing w:before="100" w:beforeAutospacing="1" w:after="100" w:afterAutospacing="1"/>
        <w:rPr>
          <w:rFonts w:eastAsia="Times New Roman" w:cs="Arial"/>
          <w:lang w:val="en"/>
        </w:rPr>
      </w:pPr>
    </w:p>
    <w:p w14:paraId="6625D261" w14:textId="77777777" w:rsidR="008C40A9" w:rsidRDefault="008C40A9" w:rsidP="00E941D8">
      <w:pPr>
        <w:spacing w:before="100" w:beforeAutospacing="1" w:after="100" w:afterAutospacing="1"/>
        <w:rPr>
          <w:rFonts w:eastAsia="Times New Roman" w:cs="Arial"/>
          <w:lang w:val="en"/>
        </w:rPr>
      </w:pPr>
    </w:p>
    <w:p w14:paraId="794856DB" w14:textId="77777777" w:rsidR="009114E5" w:rsidRDefault="009114E5" w:rsidP="00E941D8">
      <w:pPr>
        <w:rPr>
          <w:rFonts w:cs="Arial"/>
          <w:highlight w:val="yellow"/>
        </w:rPr>
      </w:pPr>
    </w:p>
    <w:p w14:paraId="101F000C" w14:textId="77777777" w:rsidR="009114E5" w:rsidRPr="00B15A41" w:rsidRDefault="009114E5" w:rsidP="009114E5">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51" w:name="_Toc27069295"/>
      <w:r>
        <w:rPr>
          <w:rFonts w:ascii="Arial" w:eastAsia="Times New Roman" w:hAnsi="Arial" w:cs="Arial"/>
          <w:b/>
          <w:color w:val="701471"/>
          <w:sz w:val="28"/>
          <w:szCs w:val="28"/>
          <w:lang w:eastAsia="en-US"/>
        </w:rPr>
        <w:t>Appendix 9</w:t>
      </w:r>
      <w:r w:rsidRPr="00B15A41">
        <w:rPr>
          <w:rFonts w:ascii="Arial" w:eastAsia="Times New Roman" w:hAnsi="Arial" w:cs="Arial"/>
          <w:b/>
          <w:color w:val="701471"/>
          <w:sz w:val="28"/>
          <w:szCs w:val="28"/>
          <w:lang w:eastAsia="en-US"/>
        </w:rPr>
        <w:t>: Ethnicity Pay Gap and Hourly Rates</w:t>
      </w:r>
      <w:bookmarkEnd w:id="51"/>
    </w:p>
    <w:p w14:paraId="6738FBC1" w14:textId="77777777" w:rsidR="009114E5" w:rsidRPr="004955EE" w:rsidRDefault="009114E5" w:rsidP="00E941D8">
      <w:pPr>
        <w:rPr>
          <w:rFonts w:cs="Arial"/>
          <w:highlight w:val="yellow"/>
        </w:rPr>
      </w:pPr>
    </w:p>
    <w:p w14:paraId="3B897146" w14:textId="77777777" w:rsidR="00E941D8" w:rsidRPr="004955EE" w:rsidRDefault="00E941D8" w:rsidP="00E941D8">
      <w:pPr>
        <w:rPr>
          <w:rFonts w:cs="Arial"/>
          <w:highlight w:val="yellow"/>
        </w:rPr>
      </w:pPr>
    </w:p>
    <w:p w14:paraId="22CB6552" w14:textId="77777777" w:rsidR="00E941D8" w:rsidRPr="004955EE" w:rsidRDefault="00E941D8" w:rsidP="00E941D8">
      <w:pPr>
        <w:rPr>
          <w:rFonts w:cs="Arial"/>
          <w:highlight w:val="yellow"/>
        </w:rPr>
      </w:pPr>
    </w:p>
    <w:p w14:paraId="6FFABAED" w14:textId="77777777" w:rsidR="00E941D8" w:rsidRPr="004955EE" w:rsidRDefault="00E941D8" w:rsidP="00E941D8">
      <w:pPr>
        <w:rPr>
          <w:rFonts w:cs="Arial"/>
          <w:highlight w:val="yellow"/>
        </w:rPr>
      </w:pPr>
    </w:p>
    <w:p w14:paraId="00E20286" w14:textId="77777777" w:rsidR="00E941D8" w:rsidRPr="004955EE" w:rsidRDefault="00E941D8" w:rsidP="00E941D8">
      <w:pPr>
        <w:rPr>
          <w:rFonts w:cs="Arial"/>
          <w:highlight w:val="yellow"/>
        </w:rPr>
      </w:pPr>
    </w:p>
    <w:p w14:paraId="79877BDC" w14:textId="77777777" w:rsidR="00E941D8" w:rsidRPr="004955EE" w:rsidRDefault="00E941D8" w:rsidP="00E941D8">
      <w:pPr>
        <w:rPr>
          <w:rFonts w:cs="Arial"/>
          <w:highlight w:val="yellow"/>
        </w:rPr>
      </w:pPr>
    </w:p>
    <w:p w14:paraId="5DA79511" w14:textId="77777777" w:rsidR="00E941D8" w:rsidRPr="004955EE" w:rsidRDefault="00E941D8" w:rsidP="00E941D8">
      <w:pPr>
        <w:rPr>
          <w:rFonts w:cs="Arial"/>
          <w:highlight w:val="yellow"/>
        </w:rPr>
      </w:pPr>
    </w:p>
    <w:p w14:paraId="010E9302" w14:textId="77777777" w:rsidR="00E941D8" w:rsidRPr="004955EE" w:rsidRDefault="00E941D8" w:rsidP="00E941D8">
      <w:pPr>
        <w:rPr>
          <w:rFonts w:cs="Arial"/>
          <w:highlight w:val="yellow"/>
        </w:rPr>
      </w:pPr>
    </w:p>
    <w:tbl>
      <w:tblPr>
        <w:tblpPr w:leftFromText="180" w:rightFromText="180" w:horzAnchor="margin" w:tblpY="1828"/>
        <w:tblW w:w="14640" w:type="dxa"/>
        <w:tblLook w:val="04A0" w:firstRow="1" w:lastRow="0" w:firstColumn="1" w:lastColumn="0" w:noHBand="0" w:noVBand="1"/>
      </w:tblPr>
      <w:tblGrid>
        <w:gridCol w:w="4600"/>
        <w:gridCol w:w="3240"/>
        <w:gridCol w:w="2300"/>
        <w:gridCol w:w="1600"/>
        <w:gridCol w:w="1480"/>
        <w:gridCol w:w="1420"/>
      </w:tblGrid>
      <w:tr w:rsidR="00691BAE" w:rsidRPr="00691BAE" w14:paraId="2C2BE885" w14:textId="77777777" w:rsidTr="00691BAE">
        <w:trPr>
          <w:trHeight w:val="1515"/>
        </w:trPr>
        <w:tc>
          <w:tcPr>
            <w:tcW w:w="4600" w:type="dxa"/>
            <w:tcBorders>
              <w:top w:val="single" w:sz="8" w:space="0" w:color="auto"/>
              <w:left w:val="single" w:sz="8" w:space="0" w:color="auto"/>
              <w:bottom w:val="double" w:sz="6" w:space="0" w:color="auto"/>
              <w:right w:val="single" w:sz="4" w:space="0" w:color="auto"/>
            </w:tcBorders>
            <w:shd w:val="clear" w:color="auto" w:fill="CC99FF"/>
            <w:vAlign w:val="center"/>
            <w:hideMark/>
          </w:tcPr>
          <w:p w14:paraId="272A616F" w14:textId="77777777" w:rsidR="00E941D8" w:rsidRPr="00CF6A65" w:rsidRDefault="00E941D8" w:rsidP="007E5FAC">
            <w:pPr>
              <w:jc w:val="center"/>
              <w:rPr>
                <w:rFonts w:eastAsia="Times New Roman" w:cs="Arial"/>
                <w:b/>
                <w:bCs/>
                <w:color w:val="000000" w:themeColor="text1"/>
                <w:sz w:val="22"/>
                <w:szCs w:val="22"/>
              </w:rPr>
            </w:pPr>
            <w:r w:rsidRPr="00CF6A65">
              <w:rPr>
                <w:rFonts w:eastAsia="Times New Roman" w:cs="Arial"/>
                <w:b/>
                <w:bCs/>
                <w:color w:val="000000" w:themeColor="text1"/>
                <w:sz w:val="22"/>
                <w:szCs w:val="22"/>
              </w:rPr>
              <w:t>Pay rates</w:t>
            </w:r>
          </w:p>
        </w:tc>
        <w:tc>
          <w:tcPr>
            <w:tcW w:w="3240" w:type="dxa"/>
            <w:tcBorders>
              <w:top w:val="single" w:sz="8" w:space="0" w:color="auto"/>
              <w:left w:val="nil"/>
              <w:bottom w:val="double" w:sz="6" w:space="0" w:color="auto"/>
              <w:right w:val="single" w:sz="8" w:space="0" w:color="000000"/>
            </w:tcBorders>
            <w:shd w:val="clear" w:color="auto" w:fill="CC99FF"/>
            <w:vAlign w:val="center"/>
            <w:hideMark/>
          </w:tcPr>
          <w:p w14:paraId="1FE8B186" w14:textId="77777777" w:rsidR="00E941D8" w:rsidRPr="00CF6A65" w:rsidRDefault="00E941D8" w:rsidP="007E5FAC">
            <w:pPr>
              <w:jc w:val="center"/>
              <w:rPr>
                <w:rFonts w:eastAsia="Times New Roman" w:cs="Arial"/>
                <w:b/>
                <w:bCs/>
                <w:color w:val="000000" w:themeColor="text1"/>
                <w:sz w:val="22"/>
                <w:szCs w:val="22"/>
              </w:rPr>
            </w:pPr>
            <w:r w:rsidRPr="00CF6A65">
              <w:rPr>
                <w:rFonts w:eastAsia="Times New Roman" w:cs="Arial"/>
                <w:b/>
                <w:bCs/>
                <w:color w:val="000000" w:themeColor="text1"/>
                <w:sz w:val="22"/>
                <w:szCs w:val="22"/>
              </w:rPr>
              <w:t>BAME pay gap - the difference between BAME employees' pay and white employees pay as a percentage of white employees' pay</w:t>
            </w:r>
          </w:p>
        </w:tc>
        <w:tc>
          <w:tcPr>
            <w:tcW w:w="2300" w:type="dxa"/>
            <w:tcBorders>
              <w:top w:val="single" w:sz="8" w:space="0" w:color="auto"/>
              <w:left w:val="nil"/>
              <w:bottom w:val="double" w:sz="6" w:space="0" w:color="auto"/>
              <w:right w:val="single" w:sz="4" w:space="0" w:color="auto"/>
            </w:tcBorders>
            <w:shd w:val="clear" w:color="auto" w:fill="CC99FF"/>
            <w:vAlign w:val="center"/>
            <w:hideMark/>
          </w:tcPr>
          <w:p w14:paraId="3CEF2A9F" w14:textId="77777777" w:rsidR="00E941D8" w:rsidRPr="00CF6A65" w:rsidRDefault="00E941D8" w:rsidP="007E5FAC">
            <w:pPr>
              <w:jc w:val="center"/>
              <w:rPr>
                <w:rFonts w:eastAsia="Times New Roman" w:cs="Arial"/>
                <w:b/>
                <w:bCs/>
                <w:color w:val="000000" w:themeColor="text1"/>
                <w:sz w:val="22"/>
                <w:szCs w:val="22"/>
              </w:rPr>
            </w:pPr>
            <w:r w:rsidRPr="00CF6A65">
              <w:rPr>
                <w:rFonts w:eastAsia="Times New Roman" w:cs="Arial"/>
                <w:b/>
                <w:bCs/>
                <w:color w:val="000000" w:themeColor="text1"/>
                <w:sz w:val="22"/>
                <w:szCs w:val="22"/>
              </w:rPr>
              <w:t>BAME pay gap - BAME employees' pay as a percentage of white employees' pay</w:t>
            </w:r>
          </w:p>
        </w:tc>
        <w:tc>
          <w:tcPr>
            <w:tcW w:w="1600" w:type="dxa"/>
            <w:tcBorders>
              <w:top w:val="single" w:sz="8" w:space="0" w:color="auto"/>
              <w:left w:val="single" w:sz="8" w:space="0" w:color="auto"/>
              <w:bottom w:val="double" w:sz="6" w:space="0" w:color="auto"/>
              <w:right w:val="single" w:sz="4" w:space="0" w:color="auto"/>
            </w:tcBorders>
            <w:shd w:val="clear" w:color="auto" w:fill="CC99FF"/>
            <w:vAlign w:val="center"/>
            <w:hideMark/>
          </w:tcPr>
          <w:p w14:paraId="3E42FC27" w14:textId="77777777" w:rsidR="00E941D8" w:rsidRPr="00CF6A65" w:rsidRDefault="00E941D8" w:rsidP="007E5FAC">
            <w:pPr>
              <w:jc w:val="center"/>
              <w:rPr>
                <w:rFonts w:eastAsia="Times New Roman" w:cs="Arial"/>
                <w:b/>
                <w:bCs/>
                <w:color w:val="000000" w:themeColor="text1"/>
                <w:sz w:val="22"/>
                <w:szCs w:val="22"/>
              </w:rPr>
            </w:pPr>
            <w:r w:rsidRPr="00CF6A65">
              <w:rPr>
                <w:rFonts w:eastAsia="Times New Roman" w:cs="Arial"/>
                <w:b/>
                <w:bCs/>
                <w:color w:val="000000" w:themeColor="text1"/>
                <w:sz w:val="22"/>
                <w:szCs w:val="22"/>
              </w:rPr>
              <w:t>Hourly rate of pay for BAME employees</w:t>
            </w:r>
          </w:p>
        </w:tc>
        <w:tc>
          <w:tcPr>
            <w:tcW w:w="1480" w:type="dxa"/>
            <w:tcBorders>
              <w:top w:val="single" w:sz="8" w:space="0" w:color="auto"/>
              <w:left w:val="nil"/>
              <w:bottom w:val="double" w:sz="6" w:space="0" w:color="auto"/>
              <w:right w:val="single" w:sz="4" w:space="0" w:color="auto"/>
            </w:tcBorders>
            <w:shd w:val="clear" w:color="auto" w:fill="CC99FF"/>
            <w:vAlign w:val="center"/>
            <w:hideMark/>
          </w:tcPr>
          <w:p w14:paraId="2AD032FF" w14:textId="77777777" w:rsidR="00E941D8" w:rsidRPr="00CF6A65" w:rsidRDefault="00E941D8" w:rsidP="007E5FAC">
            <w:pPr>
              <w:jc w:val="center"/>
              <w:rPr>
                <w:rFonts w:eastAsia="Times New Roman" w:cs="Arial"/>
                <w:b/>
                <w:bCs/>
                <w:color w:val="000000" w:themeColor="text1"/>
                <w:sz w:val="22"/>
                <w:szCs w:val="22"/>
              </w:rPr>
            </w:pPr>
            <w:r w:rsidRPr="00CF6A65">
              <w:rPr>
                <w:rFonts w:eastAsia="Times New Roman" w:cs="Arial"/>
                <w:b/>
                <w:bCs/>
                <w:color w:val="000000" w:themeColor="text1"/>
                <w:sz w:val="22"/>
                <w:szCs w:val="22"/>
              </w:rPr>
              <w:t>Hourly rate of pay for white employees</w:t>
            </w:r>
          </w:p>
        </w:tc>
        <w:tc>
          <w:tcPr>
            <w:tcW w:w="1420" w:type="dxa"/>
            <w:tcBorders>
              <w:top w:val="single" w:sz="8" w:space="0" w:color="auto"/>
              <w:left w:val="nil"/>
              <w:bottom w:val="double" w:sz="6" w:space="0" w:color="auto"/>
              <w:right w:val="single" w:sz="8" w:space="0" w:color="auto"/>
            </w:tcBorders>
            <w:shd w:val="clear" w:color="auto" w:fill="CC99FF"/>
            <w:vAlign w:val="center"/>
            <w:hideMark/>
          </w:tcPr>
          <w:p w14:paraId="1041176A" w14:textId="77777777" w:rsidR="00E941D8" w:rsidRPr="00CF6A65" w:rsidRDefault="00E941D8" w:rsidP="007E5FAC">
            <w:pPr>
              <w:jc w:val="center"/>
              <w:rPr>
                <w:rFonts w:eastAsia="Times New Roman" w:cs="Arial"/>
                <w:b/>
                <w:bCs/>
                <w:color w:val="000000" w:themeColor="text1"/>
                <w:sz w:val="22"/>
                <w:szCs w:val="22"/>
              </w:rPr>
            </w:pPr>
            <w:r w:rsidRPr="00CF6A65">
              <w:rPr>
                <w:rFonts w:eastAsia="Times New Roman" w:cs="Arial"/>
                <w:b/>
                <w:bCs/>
                <w:color w:val="000000" w:themeColor="text1"/>
                <w:sz w:val="22"/>
                <w:szCs w:val="22"/>
              </w:rPr>
              <w:t>Difference £</w:t>
            </w:r>
          </w:p>
        </w:tc>
      </w:tr>
      <w:tr w:rsidR="00E941D8" w:rsidRPr="00FC390C" w14:paraId="6491E32F" w14:textId="77777777" w:rsidTr="00FC390C">
        <w:trPr>
          <w:trHeight w:val="1256"/>
        </w:trPr>
        <w:tc>
          <w:tcPr>
            <w:tcW w:w="4600" w:type="dxa"/>
            <w:tcBorders>
              <w:top w:val="single" w:sz="4" w:space="0" w:color="auto"/>
              <w:left w:val="single" w:sz="8" w:space="0" w:color="auto"/>
              <w:bottom w:val="nil"/>
              <w:right w:val="single" w:sz="4" w:space="0" w:color="auto"/>
            </w:tcBorders>
            <w:shd w:val="clear" w:color="auto" w:fill="auto"/>
            <w:vAlign w:val="center"/>
            <w:hideMark/>
          </w:tcPr>
          <w:p w14:paraId="2B83F3D6" w14:textId="77777777" w:rsidR="00E941D8" w:rsidRPr="00FC390C" w:rsidRDefault="00E941D8" w:rsidP="007E5FAC">
            <w:pPr>
              <w:jc w:val="center"/>
              <w:rPr>
                <w:rFonts w:eastAsia="Times New Roman" w:cs="Arial"/>
                <w:color w:val="000000"/>
                <w:sz w:val="22"/>
                <w:szCs w:val="22"/>
              </w:rPr>
            </w:pPr>
            <w:r w:rsidRPr="00FC390C">
              <w:rPr>
                <w:rFonts w:eastAsia="Times New Roman" w:cs="Arial"/>
                <w:color w:val="000000"/>
                <w:sz w:val="22"/>
                <w:szCs w:val="22"/>
              </w:rPr>
              <w:t>Mean hourly rate</w:t>
            </w:r>
          </w:p>
        </w:tc>
        <w:tc>
          <w:tcPr>
            <w:tcW w:w="3240" w:type="dxa"/>
            <w:tcBorders>
              <w:top w:val="double" w:sz="6" w:space="0" w:color="auto"/>
              <w:left w:val="nil"/>
              <w:bottom w:val="single" w:sz="4" w:space="0" w:color="auto"/>
              <w:right w:val="single" w:sz="8" w:space="0" w:color="000000"/>
            </w:tcBorders>
            <w:shd w:val="clear" w:color="auto" w:fill="auto"/>
            <w:noWrap/>
            <w:vAlign w:val="center"/>
            <w:hideMark/>
          </w:tcPr>
          <w:p w14:paraId="002E1118" w14:textId="6A93BA20" w:rsidR="00E941D8" w:rsidRPr="00FC390C" w:rsidRDefault="00FC390C" w:rsidP="007E5FAC">
            <w:pPr>
              <w:jc w:val="center"/>
              <w:rPr>
                <w:rFonts w:eastAsia="Times New Roman" w:cs="Arial"/>
                <w:color w:val="000000"/>
                <w:sz w:val="22"/>
                <w:szCs w:val="22"/>
              </w:rPr>
            </w:pPr>
            <w:r>
              <w:rPr>
                <w:rFonts w:eastAsia="Times New Roman" w:cs="Arial"/>
                <w:color w:val="000000"/>
                <w:sz w:val="22"/>
                <w:szCs w:val="22"/>
              </w:rPr>
              <w:t>8</w:t>
            </w:r>
            <w:r w:rsidR="00E941D8" w:rsidRPr="00FC390C">
              <w:rPr>
                <w:rFonts w:eastAsia="Times New Roman" w:cs="Arial"/>
                <w:color w:val="000000"/>
                <w:sz w:val="22"/>
                <w:szCs w:val="22"/>
              </w:rPr>
              <w:t>.7%</w:t>
            </w:r>
          </w:p>
        </w:tc>
        <w:tc>
          <w:tcPr>
            <w:tcW w:w="2300" w:type="dxa"/>
            <w:tcBorders>
              <w:top w:val="single" w:sz="4" w:space="0" w:color="auto"/>
              <w:left w:val="nil"/>
              <w:bottom w:val="single" w:sz="4" w:space="0" w:color="auto"/>
              <w:right w:val="nil"/>
            </w:tcBorders>
            <w:shd w:val="clear" w:color="auto" w:fill="auto"/>
            <w:noWrap/>
            <w:vAlign w:val="center"/>
          </w:tcPr>
          <w:p w14:paraId="0252699D" w14:textId="36AA86FC"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91.3%</w:t>
            </w:r>
          </w:p>
        </w:tc>
        <w:tc>
          <w:tcPr>
            <w:tcW w:w="1600" w:type="dxa"/>
            <w:tcBorders>
              <w:top w:val="nil"/>
              <w:left w:val="single" w:sz="8" w:space="0" w:color="auto"/>
              <w:bottom w:val="single" w:sz="4" w:space="0" w:color="auto"/>
              <w:right w:val="single" w:sz="4" w:space="0" w:color="auto"/>
            </w:tcBorders>
            <w:shd w:val="clear" w:color="auto" w:fill="auto"/>
            <w:noWrap/>
            <w:vAlign w:val="center"/>
          </w:tcPr>
          <w:p w14:paraId="2EAA5FBD" w14:textId="46B87383"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18.21</w:t>
            </w:r>
          </w:p>
        </w:tc>
        <w:tc>
          <w:tcPr>
            <w:tcW w:w="1480" w:type="dxa"/>
            <w:tcBorders>
              <w:top w:val="nil"/>
              <w:left w:val="nil"/>
              <w:bottom w:val="single" w:sz="4" w:space="0" w:color="auto"/>
              <w:right w:val="single" w:sz="4" w:space="0" w:color="auto"/>
            </w:tcBorders>
            <w:shd w:val="clear" w:color="auto" w:fill="auto"/>
            <w:noWrap/>
            <w:vAlign w:val="center"/>
          </w:tcPr>
          <w:p w14:paraId="5927A43F" w14:textId="4A69562C"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19.94</w:t>
            </w:r>
          </w:p>
        </w:tc>
        <w:tc>
          <w:tcPr>
            <w:tcW w:w="1420" w:type="dxa"/>
            <w:tcBorders>
              <w:top w:val="nil"/>
              <w:left w:val="nil"/>
              <w:bottom w:val="single" w:sz="4" w:space="0" w:color="auto"/>
              <w:right w:val="single" w:sz="8" w:space="0" w:color="auto"/>
            </w:tcBorders>
            <w:shd w:val="clear" w:color="auto" w:fill="auto"/>
            <w:noWrap/>
            <w:vAlign w:val="center"/>
          </w:tcPr>
          <w:p w14:paraId="60D4F397" w14:textId="3200C320"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1.73</w:t>
            </w:r>
          </w:p>
        </w:tc>
      </w:tr>
      <w:tr w:rsidR="00E941D8" w:rsidRPr="00FC390C" w14:paraId="719CA9BA" w14:textId="77777777" w:rsidTr="00FC390C">
        <w:trPr>
          <w:trHeight w:val="1516"/>
        </w:trPr>
        <w:tc>
          <w:tcPr>
            <w:tcW w:w="4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C58187" w14:textId="77777777" w:rsidR="00E941D8" w:rsidRPr="00FC390C" w:rsidRDefault="00E941D8" w:rsidP="007E5FAC">
            <w:pPr>
              <w:jc w:val="center"/>
              <w:rPr>
                <w:rFonts w:eastAsia="Times New Roman" w:cs="Arial"/>
                <w:color w:val="000000"/>
                <w:sz w:val="22"/>
                <w:szCs w:val="22"/>
              </w:rPr>
            </w:pPr>
            <w:r w:rsidRPr="00FC390C">
              <w:rPr>
                <w:rFonts w:eastAsia="Times New Roman" w:cs="Arial"/>
                <w:color w:val="000000"/>
                <w:sz w:val="22"/>
                <w:szCs w:val="22"/>
              </w:rPr>
              <w:t>Median hourly rate</w:t>
            </w:r>
          </w:p>
        </w:tc>
        <w:tc>
          <w:tcPr>
            <w:tcW w:w="3240" w:type="dxa"/>
            <w:tcBorders>
              <w:top w:val="double" w:sz="6" w:space="0" w:color="auto"/>
              <w:left w:val="nil"/>
              <w:bottom w:val="single" w:sz="4" w:space="0" w:color="auto"/>
              <w:right w:val="single" w:sz="8" w:space="0" w:color="000000"/>
            </w:tcBorders>
            <w:shd w:val="clear" w:color="auto" w:fill="auto"/>
            <w:noWrap/>
            <w:vAlign w:val="center"/>
            <w:hideMark/>
          </w:tcPr>
          <w:p w14:paraId="7306F0C1" w14:textId="14BED19C" w:rsidR="00E941D8" w:rsidRPr="00FC390C" w:rsidRDefault="00FC390C" w:rsidP="007E5FAC">
            <w:pPr>
              <w:jc w:val="center"/>
              <w:rPr>
                <w:rFonts w:eastAsia="Times New Roman" w:cs="Arial"/>
                <w:color w:val="000000"/>
                <w:sz w:val="22"/>
                <w:szCs w:val="22"/>
              </w:rPr>
            </w:pPr>
            <w:r>
              <w:rPr>
                <w:rFonts w:eastAsia="Times New Roman" w:cs="Arial"/>
                <w:color w:val="000000"/>
                <w:sz w:val="22"/>
                <w:szCs w:val="22"/>
              </w:rPr>
              <w:t>6.3</w:t>
            </w:r>
            <w:r w:rsidR="00E941D8" w:rsidRPr="00FC390C">
              <w:rPr>
                <w:rFonts w:eastAsia="Times New Roman" w:cs="Arial"/>
                <w:color w:val="000000"/>
                <w:sz w:val="22"/>
                <w:szCs w:val="22"/>
              </w:rPr>
              <w:t>%</w:t>
            </w:r>
          </w:p>
        </w:tc>
        <w:tc>
          <w:tcPr>
            <w:tcW w:w="2300" w:type="dxa"/>
            <w:tcBorders>
              <w:top w:val="nil"/>
              <w:left w:val="nil"/>
              <w:bottom w:val="single" w:sz="4" w:space="0" w:color="auto"/>
              <w:right w:val="nil"/>
            </w:tcBorders>
            <w:shd w:val="clear" w:color="auto" w:fill="auto"/>
            <w:noWrap/>
            <w:vAlign w:val="center"/>
          </w:tcPr>
          <w:p w14:paraId="6C4F1EB6" w14:textId="47093163"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93.7%</w:t>
            </w:r>
          </w:p>
        </w:tc>
        <w:tc>
          <w:tcPr>
            <w:tcW w:w="1600" w:type="dxa"/>
            <w:tcBorders>
              <w:top w:val="nil"/>
              <w:left w:val="single" w:sz="8" w:space="0" w:color="auto"/>
              <w:bottom w:val="single" w:sz="4" w:space="0" w:color="auto"/>
              <w:right w:val="single" w:sz="4" w:space="0" w:color="auto"/>
            </w:tcBorders>
            <w:shd w:val="clear" w:color="auto" w:fill="auto"/>
            <w:noWrap/>
            <w:vAlign w:val="center"/>
          </w:tcPr>
          <w:p w14:paraId="325A1D09" w14:textId="2D344C8C"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17.37</w:t>
            </w:r>
          </w:p>
        </w:tc>
        <w:tc>
          <w:tcPr>
            <w:tcW w:w="1480" w:type="dxa"/>
            <w:tcBorders>
              <w:top w:val="nil"/>
              <w:left w:val="nil"/>
              <w:bottom w:val="single" w:sz="4" w:space="0" w:color="auto"/>
              <w:right w:val="single" w:sz="4" w:space="0" w:color="auto"/>
            </w:tcBorders>
            <w:shd w:val="clear" w:color="auto" w:fill="auto"/>
            <w:noWrap/>
            <w:vAlign w:val="center"/>
          </w:tcPr>
          <w:p w14:paraId="4618B1EB" w14:textId="461BC27B"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18.53</w:t>
            </w:r>
          </w:p>
        </w:tc>
        <w:tc>
          <w:tcPr>
            <w:tcW w:w="1420" w:type="dxa"/>
            <w:tcBorders>
              <w:top w:val="nil"/>
              <w:left w:val="nil"/>
              <w:bottom w:val="single" w:sz="4" w:space="0" w:color="auto"/>
              <w:right w:val="single" w:sz="8" w:space="0" w:color="auto"/>
            </w:tcBorders>
            <w:shd w:val="clear" w:color="auto" w:fill="auto"/>
            <w:noWrap/>
            <w:vAlign w:val="center"/>
          </w:tcPr>
          <w:p w14:paraId="3C6E616F" w14:textId="624A5F51" w:rsidR="00E941D8" w:rsidRPr="00FC390C" w:rsidRDefault="00E207E6" w:rsidP="007E5FAC">
            <w:pPr>
              <w:jc w:val="center"/>
              <w:rPr>
                <w:rFonts w:eastAsia="Times New Roman" w:cs="Arial"/>
                <w:color w:val="000000"/>
                <w:sz w:val="22"/>
                <w:szCs w:val="22"/>
              </w:rPr>
            </w:pPr>
            <w:r>
              <w:rPr>
                <w:rFonts w:eastAsia="Times New Roman" w:cs="Arial"/>
                <w:color w:val="000000"/>
                <w:sz w:val="22"/>
                <w:szCs w:val="22"/>
              </w:rPr>
              <w:t>1.16</w:t>
            </w:r>
          </w:p>
        </w:tc>
      </w:tr>
    </w:tbl>
    <w:p w14:paraId="22282C93" w14:textId="77777777" w:rsidR="00E941D8" w:rsidRPr="00FC390C" w:rsidRDefault="00E941D8" w:rsidP="00E941D8">
      <w:pPr>
        <w:rPr>
          <w:rFonts w:cs="Arial"/>
        </w:rPr>
      </w:pPr>
    </w:p>
    <w:p w14:paraId="6D1B1FA6" w14:textId="77777777" w:rsidR="00E941D8" w:rsidRPr="004955EE" w:rsidRDefault="00E941D8" w:rsidP="00E941D8">
      <w:pPr>
        <w:rPr>
          <w:highlight w:val="yellow"/>
        </w:rPr>
      </w:pPr>
    </w:p>
    <w:p w14:paraId="449A1220" w14:textId="77777777" w:rsidR="00E941D8" w:rsidRPr="004955EE" w:rsidRDefault="00E941D8" w:rsidP="00E941D8">
      <w:pPr>
        <w:rPr>
          <w:highlight w:val="yellow"/>
        </w:rPr>
      </w:pPr>
    </w:p>
    <w:p w14:paraId="65B621FA" w14:textId="77777777" w:rsidR="00E941D8" w:rsidRPr="004955EE" w:rsidRDefault="00E941D8" w:rsidP="00E941D8">
      <w:pPr>
        <w:rPr>
          <w:highlight w:val="yellow"/>
        </w:rPr>
      </w:pPr>
    </w:p>
    <w:p w14:paraId="1742512F" w14:textId="77777777" w:rsidR="00E941D8" w:rsidRPr="004955EE" w:rsidRDefault="00E941D8" w:rsidP="00E941D8">
      <w:pPr>
        <w:rPr>
          <w:highlight w:val="yellow"/>
        </w:rPr>
      </w:pPr>
    </w:p>
    <w:p w14:paraId="663137FC" w14:textId="77777777" w:rsidR="00E941D8" w:rsidRPr="004955EE" w:rsidRDefault="00E941D8" w:rsidP="00E941D8">
      <w:pPr>
        <w:rPr>
          <w:highlight w:val="yellow"/>
        </w:rPr>
      </w:pPr>
    </w:p>
    <w:p w14:paraId="093DBC6E" w14:textId="77777777" w:rsidR="00E941D8" w:rsidRPr="004955EE" w:rsidRDefault="00E941D8" w:rsidP="00E941D8">
      <w:pPr>
        <w:rPr>
          <w:highlight w:val="yellow"/>
        </w:rPr>
      </w:pPr>
    </w:p>
    <w:p w14:paraId="2072816F" w14:textId="77777777" w:rsidR="00E941D8" w:rsidRPr="004955EE" w:rsidRDefault="00E941D8" w:rsidP="00E941D8">
      <w:pPr>
        <w:rPr>
          <w:highlight w:val="yellow"/>
        </w:rPr>
      </w:pPr>
    </w:p>
    <w:p w14:paraId="63DC3F03" w14:textId="77777777" w:rsidR="00E941D8" w:rsidRPr="004955EE" w:rsidRDefault="00E941D8" w:rsidP="00E941D8">
      <w:pPr>
        <w:rPr>
          <w:highlight w:val="yellow"/>
        </w:rPr>
      </w:pPr>
    </w:p>
    <w:p w14:paraId="136A3F11" w14:textId="77777777" w:rsidR="00E941D8" w:rsidRPr="004955EE" w:rsidRDefault="00E941D8" w:rsidP="00E941D8">
      <w:pPr>
        <w:rPr>
          <w:highlight w:val="yellow"/>
        </w:rPr>
      </w:pPr>
    </w:p>
    <w:p w14:paraId="6E023502" w14:textId="77777777" w:rsidR="00E941D8" w:rsidRPr="004955EE" w:rsidRDefault="00E941D8" w:rsidP="00E941D8">
      <w:pPr>
        <w:rPr>
          <w:highlight w:val="yellow"/>
        </w:rPr>
      </w:pPr>
    </w:p>
    <w:p w14:paraId="65B872A7" w14:textId="77777777" w:rsidR="00E941D8" w:rsidRPr="004955EE" w:rsidRDefault="00E941D8" w:rsidP="00E941D8">
      <w:pPr>
        <w:rPr>
          <w:highlight w:val="yellow"/>
        </w:rPr>
      </w:pPr>
    </w:p>
    <w:p w14:paraId="70136448" w14:textId="77777777" w:rsidR="00E941D8" w:rsidRPr="004955EE" w:rsidRDefault="00E941D8" w:rsidP="00E941D8">
      <w:pPr>
        <w:rPr>
          <w:highlight w:val="yellow"/>
        </w:rPr>
      </w:pPr>
    </w:p>
    <w:p w14:paraId="32FB0269" w14:textId="77777777" w:rsidR="00E941D8" w:rsidRPr="00B15A41" w:rsidRDefault="00E941D8" w:rsidP="00B15A41">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p>
    <w:p w14:paraId="6298517B" w14:textId="6A40896D" w:rsidR="00E941D8" w:rsidRPr="00B15A41" w:rsidRDefault="00E941D8" w:rsidP="00B15A41">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52" w:name="_Toc3969050"/>
      <w:bookmarkStart w:id="53" w:name="_Toc27069296"/>
      <w:r w:rsidRPr="00B15A41">
        <w:rPr>
          <w:rFonts w:ascii="Arial" w:eastAsia="Times New Roman" w:hAnsi="Arial" w:cs="Arial"/>
          <w:b/>
          <w:color w:val="701471"/>
          <w:sz w:val="28"/>
          <w:szCs w:val="28"/>
          <w:lang w:eastAsia="en-US"/>
        </w:rPr>
        <w:t>Appen</w:t>
      </w:r>
      <w:r w:rsidR="00B15A41">
        <w:rPr>
          <w:rFonts w:ascii="Arial" w:eastAsia="Times New Roman" w:hAnsi="Arial" w:cs="Arial"/>
          <w:b/>
          <w:color w:val="701471"/>
          <w:sz w:val="28"/>
          <w:szCs w:val="28"/>
          <w:lang w:eastAsia="en-US"/>
        </w:rPr>
        <w:t>dix 10</w:t>
      </w:r>
      <w:r w:rsidRPr="00B15A41">
        <w:rPr>
          <w:rFonts w:ascii="Arial" w:eastAsia="Times New Roman" w:hAnsi="Arial" w:cs="Arial"/>
          <w:b/>
          <w:color w:val="701471"/>
          <w:sz w:val="28"/>
          <w:szCs w:val="28"/>
          <w:lang w:eastAsia="en-US"/>
        </w:rPr>
        <w:t xml:space="preserve">: ‘Bonus’ Pay Gaps – </w:t>
      </w:r>
      <w:bookmarkEnd w:id="52"/>
      <w:r w:rsidRPr="00B15A41">
        <w:rPr>
          <w:rFonts w:ascii="Arial" w:eastAsia="Times New Roman" w:hAnsi="Arial" w:cs="Arial"/>
          <w:b/>
          <w:color w:val="701471"/>
          <w:sz w:val="28"/>
          <w:szCs w:val="28"/>
          <w:lang w:eastAsia="en-US"/>
        </w:rPr>
        <w:t>Ethnicity</w:t>
      </w:r>
      <w:bookmarkEnd w:id="53"/>
    </w:p>
    <w:p w14:paraId="087AC5A3" w14:textId="77777777" w:rsidR="00E941D8" w:rsidRPr="00A37D36" w:rsidRDefault="00E941D8" w:rsidP="00E941D8"/>
    <w:p w14:paraId="68FCAB8B" w14:textId="77777777" w:rsidR="00E941D8" w:rsidRPr="00A37D36" w:rsidRDefault="00E941D8" w:rsidP="00E941D8"/>
    <w:tbl>
      <w:tblPr>
        <w:tblW w:w="7840" w:type="dxa"/>
        <w:tblInd w:w="3044" w:type="dxa"/>
        <w:tblLook w:val="04A0" w:firstRow="1" w:lastRow="0" w:firstColumn="1" w:lastColumn="0" w:noHBand="0" w:noVBand="1"/>
      </w:tblPr>
      <w:tblGrid>
        <w:gridCol w:w="4600"/>
        <w:gridCol w:w="3240"/>
      </w:tblGrid>
      <w:tr w:rsidR="00A37D36" w:rsidRPr="00A37D36" w14:paraId="1A22876E" w14:textId="77777777" w:rsidTr="009114E5">
        <w:trPr>
          <w:trHeight w:val="1515"/>
        </w:trPr>
        <w:tc>
          <w:tcPr>
            <w:tcW w:w="4600" w:type="dxa"/>
            <w:tcBorders>
              <w:top w:val="single" w:sz="8" w:space="0" w:color="auto"/>
              <w:left w:val="single" w:sz="8" w:space="0" w:color="auto"/>
              <w:bottom w:val="double" w:sz="6" w:space="0" w:color="auto"/>
              <w:right w:val="single" w:sz="4" w:space="0" w:color="auto"/>
            </w:tcBorders>
            <w:shd w:val="clear" w:color="auto" w:fill="CC99FF"/>
            <w:vAlign w:val="center"/>
            <w:hideMark/>
          </w:tcPr>
          <w:p w14:paraId="404DEF94" w14:textId="77777777" w:rsidR="00A37D36" w:rsidRPr="00A37D36" w:rsidRDefault="00A37D36" w:rsidP="007E5FAC">
            <w:pPr>
              <w:jc w:val="center"/>
              <w:rPr>
                <w:rFonts w:eastAsia="Times New Roman" w:cs="Arial"/>
                <w:b/>
                <w:bCs/>
                <w:sz w:val="22"/>
                <w:szCs w:val="22"/>
              </w:rPr>
            </w:pPr>
            <w:r w:rsidRPr="00A37D36">
              <w:rPr>
                <w:rFonts w:eastAsia="Times New Roman" w:cs="Arial"/>
                <w:b/>
                <w:bCs/>
                <w:sz w:val="22"/>
                <w:szCs w:val="22"/>
              </w:rPr>
              <w:t>Bonus pay</w:t>
            </w:r>
          </w:p>
        </w:tc>
        <w:tc>
          <w:tcPr>
            <w:tcW w:w="3240" w:type="dxa"/>
            <w:tcBorders>
              <w:top w:val="single" w:sz="8" w:space="0" w:color="auto"/>
              <w:left w:val="nil"/>
              <w:bottom w:val="double" w:sz="6" w:space="0" w:color="auto"/>
              <w:right w:val="single" w:sz="8" w:space="0" w:color="000000"/>
            </w:tcBorders>
            <w:shd w:val="clear" w:color="auto" w:fill="CC99FF"/>
            <w:vAlign w:val="center"/>
            <w:hideMark/>
          </w:tcPr>
          <w:p w14:paraId="08ECD2D1" w14:textId="77777777" w:rsidR="00A37D36" w:rsidRPr="00A37D36" w:rsidRDefault="00A37D36" w:rsidP="007E5FAC">
            <w:pPr>
              <w:jc w:val="center"/>
              <w:rPr>
                <w:rFonts w:eastAsia="Times New Roman" w:cs="Arial"/>
                <w:b/>
                <w:bCs/>
                <w:sz w:val="22"/>
                <w:szCs w:val="22"/>
              </w:rPr>
            </w:pPr>
            <w:r w:rsidRPr="00A37D36">
              <w:rPr>
                <w:rFonts w:eastAsia="Times New Roman" w:cs="Arial"/>
                <w:b/>
                <w:bCs/>
                <w:sz w:val="22"/>
                <w:szCs w:val="22"/>
              </w:rPr>
              <w:t>Bonus BAME Pay Gap - the difference BAME employees' bonus and white employees' bonus as a % of white employees' bonus</w:t>
            </w:r>
          </w:p>
        </w:tc>
      </w:tr>
      <w:tr w:rsidR="00A37D36" w:rsidRPr="00A37D36" w14:paraId="53668A2E" w14:textId="77777777" w:rsidTr="009114E5">
        <w:trPr>
          <w:trHeight w:val="315"/>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39B23B13" w14:textId="77777777" w:rsidR="00A37D36" w:rsidRPr="00A37D36" w:rsidRDefault="00A37D36" w:rsidP="007E5FAC">
            <w:pPr>
              <w:jc w:val="center"/>
              <w:rPr>
                <w:rFonts w:eastAsia="Times New Roman" w:cs="Arial"/>
                <w:sz w:val="22"/>
                <w:szCs w:val="22"/>
              </w:rPr>
            </w:pPr>
            <w:r w:rsidRPr="00A37D36">
              <w:rPr>
                <w:rFonts w:eastAsia="Times New Roman" w:cs="Arial"/>
                <w:sz w:val="22"/>
                <w:szCs w:val="22"/>
              </w:rPr>
              <w:t>Mean bonus</w:t>
            </w:r>
          </w:p>
        </w:tc>
        <w:tc>
          <w:tcPr>
            <w:tcW w:w="3240" w:type="dxa"/>
            <w:tcBorders>
              <w:top w:val="double" w:sz="6" w:space="0" w:color="auto"/>
              <w:left w:val="nil"/>
              <w:bottom w:val="single" w:sz="4" w:space="0" w:color="auto"/>
              <w:right w:val="single" w:sz="8" w:space="0" w:color="000000"/>
            </w:tcBorders>
            <w:shd w:val="clear" w:color="auto" w:fill="auto"/>
            <w:noWrap/>
            <w:vAlign w:val="center"/>
            <w:hideMark/>
          </w:tcPr>
          <w:p w14:paraId="05911B44" w14:textId="77777777" w:rsidR="00A37D36" w:rsidRPr="00A37D36" w:rsidRDefault="00A37D36" w:rsidP="007E5FAC">
            <w:pPr>
              <w:jc w:val="center"/>
              <w:rPr>
                <w:rFonts w:eastAsia="Times New Roman" w:cs="Arial"/>
                <w:color w:val="000000"/>
                <w:sz w:val="22"/>
                <w:szCs w:val="22"/>
              </w:rPr>
            </w:pPr>
            <w:r w:rsidRPr="00A37D36">
              <w:rPr>
                <w:rFonts w:eastAsia="Times New Roman" w:cs="Arial"/>
                <w:color w:val="000000"/>
                <w:sz w:val="22"/>
                <w:szCs w:val="22"/>
              </w:rPr>
              <w:t>24.7%</w:t>
            </w:r>
          </w:p>
        </w:tc>
      </w:tr>
      <w:tr w:rsidR="00A37D36" w:rsidRPr="00A37D36" w14:paraId="46EE9576" w14:textId="77777777" w:rsidTr="009114E5">
        <w:trPr>
          <w:trHeight w:val="315"/>
        </w:trPr>
        <w:tc>
          <w:tcPr>
            <w:tcW w:w="4600" w:type="dxa"/>
            <w:tcBorders>
              <w:top w:val="nil"/>
              <w:left w:val="single" w:sz="8" w:space="0" w:color="auto"/>
              <w:bottom w:val="nil"/>
              <w:right w:val="single" w:sz="4" w:space="0" w:color="auto"/>
            </w:tcBorders>
            <w:shd w:val="clear" w:color="auto" w:fill="auto"/>
            <w:vAlign w:val="center"/>
            <w:hideMark/>
          </w:tcPr>
          <w:p w14:paraId="1FCFE80C" w14:textId="77777777" w:rsidR="00A37D36" w:rsidRPr="00A37D36" w:rsidRDefault="00A37D36" w:rsidP="007E5FAC">
            <w:pPr>
              <w:jc w:val="center"/>
              <w:rPr>
                <w:rFonts w:eastAsia="Times New Roman" w:cs="Arial"/>
                <w:sz w:val="22"/>
                <w:szCs w:val="22"/>
              </w:rPr>
            </w:pPr>
            <w:r w:rsidRPr="00A37D36">
              <w:rPr>
                <w:rFonts w:eastAsia="Times New Roman" w:cs="Arial"/>
                <w:sz w:val="22"/>
                <w:szCs w:val="22"/>
              </w:rPr>
              <w:t>Median bonus</w:t>
            </w:r>
          </w:p>
        </w:tc>
        <w:tc>
          <w:tcPr>
            <w:tcW w:w="3240" w:type="dxa"/>
            <w:tcBorders>
              <w:top w:val="double" w:sz="6" w:space="0" w:color="auto"/>
              <w:left w:val="nil"/>
              <w:bottom w:val="single" w:sz="4" w:space="0" w:color="auto"/>
              <w:right w:val="single" w:sz="8" w:space="0" w:color="000000"/>
            </w:tcBorders>
            <w:shd w:val="clear" w:color="auto" w:fill="auto"/>
            <w:noWrap/>
            <w:vAlign w:val="center"/>
            <w:hideMark/>
          </w:tcPr>
          <w:p w14:paraId="0605C5F7" w14:textId="77777777" w:rsidR="00A37D36" w:rsidRPr="00A37D36" w:rsidRDefault="00A37D36" w:rsidP="007E5FAC">
            <w:pPr>
              <w:jc w:val="center"/>
              <w:rPr>
                <w:rFonts w:eastAsia="Times New Roman" w:cs="Arial"/>
                <w:color w:val="000000"/>
                <w:sz w:val="22"/>
                <w:szCs w:val="22"/>
              </w:rPr>
            </w:pPr>
            <w:r w:rsidRPr="00A37D36">
              <w:rPr>
                <w:rFonts w:eastAsia="Times New Roman" w:cs="Arial"/>
                <w:color w:val="000000"/>
                <w:sz w:val="22"/>
                <w:szCs w:val="22"/>
              </w:rPr>
              <w:t>0.0%</w:t>
            </w:r>
          </w:p>
        </w:tc>
      </w:tr>
      <w:tr w:rsidR="00A37D36" w:rsidRPr="004955EE" w14:paraId="1A9D9111" w14:textId="77777777" w:rsidTr="009114E5">
        <w:trPr>
          <w:trHeight w:val="300"/>
        </w:trPr>
        <w:tc>
          <w:tcPr>
            <w:tcW w:w="7840" w:type="dxa"/>
            <w:gridSpan w:val="2"/>
            <w:tcBorders>
              <w:top w:val="single" w:sz="8" w:space="0" w:color="auto"/>
              <w:left w:val="single" w:sz="8" w:space="0" w:color="auto"/>
              <w:bottom w:val="single" w:sz="4" w:space="0" w:color="auto"/>
              <w:right w:val="single" w:sz="8" w:space="0" w:color="000000"/>
            </w:tcBorders>
            <w:shd w:val="clear" w:color="auto" w:fill="CC99FF"/>
            <w:vAlign w:val="center"/>
            <w:hideMark/>
          </w:tcPr>
          <w:p w14:paraId="49E8A848" w14:textId="77777777" w:rsidR="00A37D36" w:rsidRPr="00A37D36" w:rsidRDefault="00A37D36" w:rsidP="007E5FAC">
            <w:pPr>
              <w:jc w:val="center"/>
              <w:rPr>
                <w:rFonts w:eastAsia="Times New Roman" w:cs="Arial"/>
                <w:b/>
                <w:bCs/>
                <w:color w:val="000000"/>
                <w:sz w:val="22"/>
                <w:szCs w:val="22"/>
              </w:rPr>
            </w:pPr>
            <w:r w:rsidRPr="00A37D36">
              <w:rPr>
                <w:rFonts w:eastAsia="Times New Roman" w:cs="Arial"/>
                <w:b/>
                <w:bCs/>
                <w:color w:val="000000"/>
                <w:sz w:val="22"/>
                <w:szCs w:val="22"/>
              </w:rPr>
              <w:t>Bonuses paid</w:t>
            </w:r>
          </w:p>
        </w:tc>
      </w:tr>
      <w:tr w:rsidR="00A37D36" w:rsidRPr="004955EE" w14:paraId="38860865" w14:textId="77777777" w:rsidTr="009114E5">
        <w:trPr>
          <w:trHeight w:val="285"/>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29D3006F" w14:textId="77777777" w:rsidR="00A37D36" w:rsidRPr="00A37D36" w:rsidRDefault="00A37D36" w:rsidP="007E5FAC">
            <w:pPr>
              <w:jc w:val="center"/>
              <w:rPr>
                <w:rFonts w:eastAsia="Times New Roman" w:cs="Arial"/>
                <w:color w:val="000000"/>
                <w:sz w:val="22"/>
                <w:szCs w:val="22"/>
              </w:rPr>
            </w:pPr>
            <w:r w:rsidRPr="00A37D36">
              <w:rPr>
                <w:rFonts w:eastAsia="Times New Roman" w:cs="Arial"/>
                <w:color w:val="000000"/>
                <w:sz w:val="22"/>
                <w:szCs w:val="22"/>
              </w:rPr>
              <w:t>BAME paid bonus as % of all BAME</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14:paraId="1EC47233" w14:textId="77777777" w:rsidR="00A37D36" w:rsidRPr="00A37D36" w:rsidRDefault="00A37D36" w:rsidP="007E5FAC">
            <w:pPr>
              <w:jc w:val="center"/>
              <w:rPr>
                <w:rFonts w:eastAsia="Times New Roman" w:cs="Arial"/>
                <w:color w:val="000000"/>
                <w:sz w:val="22"/>
                <w:szCs w:val="22"/>
              </w:rPr>
            </w:pPr>
            <w:r w:rsidRPr="00A37D36">
              <w:rPr>
                <w:rFonts w:eastAsia="Times New Roman" w:cs="Arial"/>
                <w:color w:val="000000"/>
                <w:sz w:val="22"/>
                <w:szCs w:val="22"/>
              </w:rPr>
              <w:t>2.6%</w:t>
            </w:r>
          </w:p>
        </w:tc>
      </w:tr>
      <w:tr w:rsidR="00A37D36" w:rsidRPr="004955EE" w14:paraId="59EF73CE" w14:textId="77777777" w:rsidTr="009114E5">
        <w:trPr>
          <w:trHeight w:val="300"/>
        </w:trPr>
        <w:tc>
          <w:tcPr>
            <w:tcW w:w="4600" w:type="dxa"/>
            <w:tcBorders>
              <w:top w:val="nil"/>
              <w:left w:val="single" w:sz="8" w:space="0" w:color="auto"/>
              <w:bottom w:val="single" w:sz="4" w:space="0" w:color="auto"/>
              <w:right w:val="single" w:sz="4" w:space="0" w:color="auto"/>
            </w:tcBorders>
            <w:shd w:val="clear" w:color="auto" w:fill="auto"/>
            <w:vAlign w:val="center"/>
            <w:hideMark/>
          </w:tcPr>
          <w:p w14:paraId="08FCCD75" w14:textId="77777777" w:rsidR="00A37D36" w:rsidRPr="00A37D36" w:rsidRDefault="00A37D36" w:rsidP="007E5FAC">
            <w:pPr>
              <w:jc w:val="center"/>
              <w:rPr>
                <w:rFonts w:eastAsia="Times New Roman" w:cs="Arial"/>
                <w:color w:val="000000"/>
                <w:sz w:val="22"/>
                <w:szCs w:val="22"/>
              </w:rPr>
            </w:pPr>
            <w:r w:rsidRPr="00A37D36">
              <w:rPr>
                <w:rFonts w:eastAsia="Times New Roman" w:cs="Arial"/>
                <w:color w:val="000000"/>
                <w:sz w:val="22"/>
                <w:szCs w:val="22"/>
              </w:rPr>
              <w:t>White paid bonus as % of all White staff</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14:paraId="6562AEE9" w14:textId="77777777" w:rsidR="00A37D36" w:rsidRPr="00A37D36" w:rsidRDefault="00A37D36" w:rsidP="007E5FAC">
            <w:pPr>
              <w:jc w:val="center"/>
              <w:rPr>
                <w:rFonts w:eastAsia="Times New Roman" w:cs="Arial"/>
                <w:color w:val="000000"/>
                <w:sz w:val="22"/>
                <w:szCs w:val="22"/>
              </w:rPr>
            </w:pPr>
            <w:r w:rsidRPr="00A37D36">
              <w:rPr>
                <w:rFonts w:eastAsia="Times New Roman" w:cs="Arial"/>
                <w:color w:val="000000"/>
                <w:sz w:val="22"/>
                <w:szCs w:val="22"/>
              </w:rPr>
              <w:t>1.8%</w:t>
            </w:r>
          </w:p>
        </w:tc>
      </w:tr>
    </w:tbl>
    <w:p w14:paraId="523A7C14" w14:textId="77777777" w:rsidR="00E941D8" w:rsidRPr="004955EE" w:rsidRDefault="00E941D8" w:rsidP="00E941D8">
      <w:pPr>
        <w:rPr>
          <w:highlight w:val="yellow"/>
        </w:rPr>
      </w:pPr>
    </w:p>
    <w:p w14:paraId="28B6E7BB" w14:textId="77777777" w:rsidR="00E941D8" w:rsidRPr="004955EE" w:rsidRDefault="00E941D8" w:rsidP="00E941D8">
      <w:pPr>
        <w:rPr>
          <w:highlight w:val="yellow"/>
        </w:rPr>
      </w:pPr>
    </w:p>
    <w:p w14:paraId="0BE4A9F5" w14:textId="77777777" w:rsidR="00E941D8" w:rsidRPr="004955EE" w:rsidRDefault="00E941D8" w:rsidP="00E941D8">
      <w:pPr>
        <w:rPr>
          <w:highlight w:val="yellow"/>
        </w:rPr>
      </w:pPr>
    </w:p>
    <w:p w14:paraId="5E58D83F" w14:textId="77777777" w:rsidR="00E941D8" w:rsidRPr="004955EE" w:rsidRDefault="00E941D8" w:rsidP="00E941D8">
      <w:pPr>
        <w:rPr>
          <w:highlight w:val="yellow"/>
        </w:rPr>
      </w:pPr>
    </w:p>
    <w:p w14:paraId="116CC43A" w14:textId="77777777" w:rsidR="00E941D8" w:rsidRPr="004955EE" w:rsidRDefault="00E941D8" w:rsidP="00E941D8">
      <w:pPr>
        <w:rPr>
          <w:highlight w:val="yellow"/>
        </w:rPr>
      </w:pPr>
    </w:p>
    <w:p w14:paraId="14B0A8A9" w14:textId="77777777" w:rsidR="00E941D8" w:rsidRPr="004955EE" w:rsidRDefault="00E941D8" w:rsidP="00E941D8">
      <w:pPr>
        <w:rPr>
          <w:highlight w:val="yellow"/>
        </w:rPr>
      </w:pPr>
    </w:p>
    <w:p w14:paraId="584308BA" w14:textId="77777777" w:rsidR="00E941D8" w:rsidRPr="004955EE" w:rsidRDefault="00E941D8" w:rsidP="00E941D8">
      <w:pPr>
        <w:rPr>
          <w:highlight w:val="yellow"/>
        </w:rPr>
      </w:pPr>
    </w:p>
    <w:p w14:paraId="1C1A6A2C" w14:textId="77777777" w:rsidR="008C40A9" w:rsidRDefault="008C40A9" w:rsidP="009114E5">
      <w:pPr>
        <w:pStyle w:val="Heading3"/>
        <w:keepNext w:val="0"/>
        <w:keepLines w:val="0"/>
        <w:tabs>
          <w:tab w:val="left" w:pos="-990"/>
        </w:tabs>
        <w:spacing w:before="120"/>
        <w:rPr>
          <w:rFonts w:ascii="Arial" w:eastAsia="Times New Roman" w:hAnsi="Arial" w:cs="Arial"/>
          <w:b/>
          <w:color w:val="701471"/>
          <w:sz w:val="28"/>
          <w:szCs w:val="28"/>
          <w:lang w:eastAsia="en-US"/>
        </w:rPr>
      </w:pPr>
      <w:bookmarkStart w:id="54" w:name="_Toc27069297"/>
    </w:p>
    <w:p w14:paraId="0D1E8095" w14:textId="2B6AADA0" w:rsidR="00E941D8" w:rsidRPr="00B15A41" w:rsidRDefault="00E941D8" w:rsidP="00B15A41">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r w:rsidRPr="00B15A41">
        <w:rPr>
          <w:rFonts w:ascii="Arial" w:eastAsia="Times New Roman" w:hAnsi="Arial" w:cs="Arial"/>
          <w:b/>
          <w:color w:val="701471"/>
          <w:sz w:val="28"/>
          <w:szCs w:val="28"/>
          <w:lang w:eastAsia="en-US"/>
        </w:rPr>
        <w:t>Appe</w:t>
      </w:r>
      <w:r w:rsidR="00B15A41" w:rsidRPr="00B15A41">
        <w:rPr>
          <w:rFonts w:ascii="Arial" w:eastAsia="Times New Roman" w:hAnsi="Arial" w:cs="Arial"/>
          <w:b/>
          <w:color w:val="701471"/>
          <w:sz w:val="28"/>
          <w:szCs w:val="28"/>
          <w:lang w:eastAsia="en-US"/>
        </w:rPr>
        <w:t>ndix 11</w:t>
      </w:r>
      <w:r w:rsidRPr="00B15A41">
        <w:rPr>
          <w:rFonts w:ascii="Arial" w:eastAsia="Times New Roman" w:hAnsi="Arial" w:cs="Arial"/>
          <w:b/>
          <w:color w:val="701471"/>
          <w:sz w:val="28"/>
          <w:szCs w:val="28"/>
          <w:lang w:eastAsia="en-US"/>
        </w:rPr>
        <w:t>: Pay Quartile Information – Disability</w:t>
      </w:r>
      <w:bookmarkEnd w:id="54"/>
    </w:p>
    <w:p w14:paraId="66378ECC" w14:textId="77777777" w:rsidR="00E941D8" w:rsidRPr="00A37D36" w:rsidRDefault="00E941D8" w:rsidP="00E941D8"/>
    <w:p w14:paraId="3D88DE8A" w14:textId="77777777" w:rsidR="004E40CC" w:rsidRDefault="004E40CC" w:rsidP="00E941D8"/>
    <w:p w14:paraId="46CE1E63" w14:textId="77777777" w:rsidR="004E40CC" w:rsidRDefault="004E40CC" w:rsidP="00E941D8"/>
    <w:tbl>
      <w:tblPr>
        <w:tblW w:w="15440" w:type="dxa"/>
        <w:tblLook w:val="04A0" w:firstRow="1" w:lastRow="0" w:firstColumn="1" w:lastColumn="0" w:noHBand="0" w:noVBand="1"/>
      </w:tblPr>
      <w:tblGrid>
        <w:gridCol w:w="1340"/>
        <w:gridCol w:w="1600"/>
        <w:gridCol w:w="1700"/>
        <w:gridCol w:w="1700"/>
        <w:gridCol w:w="1720"/>
        <w:gridCol w:w="1880"/>
        <w:gridCol w:w="1540"/>
        <w:gridCol w:w="2080"/>
        <w:gridCol w:w="1880"/>
      </w:tblGrid>
      <w:tr w:rsidR="004E40CC" w:rsidRPr="000D75A4" w14:paraId="3D61F81E" w14:textId="77777777" w:rsidTr="004E40CC">
        <w:trPr>
          <w:trHeight w:val="560"/>
        </w:trPr>
        <w:tc>
          <w:tcPr>
            <w:tcW w:w="1340" w:type="dxa"/>
            <w:tcBorders>
              <w:top w:val="single" w:sz="4" w:space="0" w:color="auto"/>
              <w:left w:val="single" w:sz="8" w:space="0" w:color="auto"/>
              <w:bottom w:val="single" w:sz="4" w:space="0" w:color="auto"/>
              <w:right w:val="single" w:sz="4" w:space="0" w:color="auto"/>
            </w:tcBorders>
            <w:shd w:val="clear" w:color="auto" w:fill="CC99FF"/>
            <w:vAlign w:val="center"/>
            <w:hideMark/>
          </w:tcPr>
          <w:p w14:paraId="51B0C888"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Pay quartiles</w:t>
            </w:r>
          </w:p>
        </w:tc>
        <w:tc>
          <w:tcPr>
            <w:tcW w:w="1600" w:type="dxa"/>
            <w:tcBorders>
              <w:top w:val="single" w:sz="4" w:space="0" w:color="auto"/>
              <w:left w:val="nil"/>
              <w:bottom w:val="single" w:sz="4" w:space="0" w:color="auto"/>
              <w:right w:val="single" w:sz="4" w:space="0" w:color="auto"/>
            </w:tcBorders>
            <w:shd w:val="clear" w:color="auto" w:fill="CC99FF"/>
            <w:noWrap/>
            <w:vAlign w:val="center"/>
            <w:hideMark/>
          </w:tcPr>
          <w:p w14:paraId="0609F322"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Disabled</w:t>
            </w:r>
          </w:p>
        </w:tc>
        <w:tc>
          <w:tcPr>
            <w:tcW w:w="1700" w:type="dxa"/>
            <w:tcBorders>
              <w:top w:val="single" w:sz="4" w:space="0" w:color="auto"/>
              <w:left w:val="nil"/>
              <w:bottom w:val="single" w:sz="4" w:space="0" w:color="auto"/>
              <w:right w:val="single" w:sz="4" w:space="0" w:color="auto"/>
            </w:tcBorders>
            <w:shd w:val="clear" w:color="auto" w:fill="CC99FF"/>
            <w:noWrap/>
            <w:vAlign w:val="center"/>
            <w:hideMark/>
          </w:tcPr>
          <w:p w14:paraId="46C11E24"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Not disabled</w:t>
            </w:r>
          </w:p>
        </w:tc>
        <w:tc>
          <w:tcPr>
            <w:tcW w:w="1700" w:type="dxa"/>
            <w:tcBorders>
              <w:top w:val="single" w:sz="4" w:space="0" w:color="auto"/>
              <w:left w:val="nil"/>
              <w:bottom w:val="single" w:sz="4" w:space="0" w:color="auto"/>
              <w:right w:val="nil"/>
            </w:tcBorders>
            <w:shd w:val="clear" w:color="auto" w:fill="CC99FF"/>
            <w:noWrap/>
            <w:vAlign w:val="center"/>
            <w:hideMark/>
          </w:tcPr>
          <w:p w14:paraId="79AE2D28"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 xml:space="preserve">Non-disclosed </w:t>
            </w:r>
          </w:p>
        </w:tc>
        <w:tc>
          <w:tcPr>
            <w:tcW w:w="1720" w:type="dxa"/>
            <w:tcBorders>
              <w:top w:val="single" w:sz="4" w:space="0" w:color="auto"/>
              <w:left w:val="single" w:sz="4" w:space="0" w:color="auto"/>
              <w:bottom w:val="single" w:sz="4" w:space="0" w:color="auto"/>
              <w:right w:val="single" w:sz="8" w:space="0" w:color="auto"/>
            </w:tcBorders>
            <w:shd w:val="clear" w:color="auto" w:fill="CC99FF"/>
            <w:vAlign w:val="center"/>
            <w:hideMark/>
          </w:tcPr>
          <w:p w14:paraId="2A074ED2"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Total</w:t>
            </w:r>
          </w:p>
        </w:tc>
        <w:tc>
          <w:tcPr>
            <w:tcW w:w="1880" w:type="dxa"/>
            <w:tcBorders>
              <w:top w:val="nil"/>
              <w:left w:val="nil"/>
              <w:bottom w:val="single" w:sz="4" w:space="0" w:color="auto"/>
              <w:right w:val="single" w:sz="4" w:space="0" w:color="auto"/>
            </w:tcBorders>
            <w:shd w:val="clear" w:color="auto" w:fill="CC99FF"/>
            <w:hideMark/>
          </w:tcPr>
          <w:p w14:paraId="7567885B"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Disabled headcount</w:t>
            </w:r>
          </w:p>
        </w:tc>
        <w:tc>
          <w:tcPr>
            <w:tcW w:w="1540" w:type="dxa"/>
            <w:tcBorders>
              <w:top w:val="nil"/>
              <w:left w:val="nil"/>
              <w:bottom w:val="single" w:sz="4" w:space="0" w:color="auto"/>
              <w:right w:val="single" w:sz="4" w:space="0" w:color="auto"/>
            </w:tcBorders>
            <w:shd w:val="clear" w:color="auto" w:fill="CC99FF"/>
            <w:hideMark/>
          </w:tcPr>
          <w:p w14:paraId="1FE7027F"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Not disabled headcount</w:t>
            </w:r>
          </w:p>
        </w:tc>
        <w:tc>
          <w:tcPr>
            <w:tcW w:w="2080" w:type="dxa"/>
            <w:tcBorders>
              <w:top w:val="nil"/>
              <w:left w:val="nil"/>
              <w:bottom w:val="single" w:sz="4" w:space="0" w:color="auto"/>
              <w:right w:val="single" w:sz="4" w:space="0" w:color="auto"/>
            </w:tcBorders>
            <w:shd w:val="clear" w:color="auto" w:fill="CC99FF"/>
            <w:hideMark/>
          </w:tcPr>
          <w:p w14:paraId="7C578A4A"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Non disclosed headcount</w:t>
            </w:r>
          </w:p>
        </w:tc>
        <w:tc>
          <w:tcPr>
            <w:tcW w:w="1880" w:type="dxa"/>
            <w:tcBorders>
              <w:top w:val="nil"/>
              <w:left w:val="nil"/>
              <w:bottom w:val="single" w:sz="4" w:space="0" w:color="auto"/>
              <w:right w:val="single" w:sz="8" w:space="0" w:color="auto"/>
            </w:tcBorders>
            <w:shd w:val="clear" w:color="auto" w:fill="CC99FF"/>
            <w:hideMark/>
          </w:tcPr>
          <w:p w14:paraId="45613603" w14:textId="77777777" w:rsidR="004E40CC" w:rsidRPr="000D75A4" w:rsidRDefault="004E40CC" w:rsidP="002C085E">
            <w:pPr>
              <w:jc w:val="center"/>
              <w:rPr>
                <w:rFonts w:eastAsia="Times New Roman" w:cs="Arial"/>
                <w:b/>
                <w:bCs/>
                <w:color w:val="000000"/>
                <w:sz w:val="22"/>
                <w:szCs w:val="22"/>
              </w:rPr>
            </w:pPr>
            <w:r w:rsidRPr="000D75A4">
              <w:rPr>
                <w:rFonts w:eastAsia="Times New Roman" w:cs="Arial"/>
                <w:b/>
                <w:bCs/>
                <w:color w:val="000000"/>
                <w:sz w:val="22"/>
                <w:szCs w:val="22"/>
              </w:rPr>
              <w:t>Total headcount</w:t>
            </w:r>
          </w:p>
        </w:tc>
      </w:tr>
      <w:tr w:rsidR="004E40CC" w:rsidRPr="000D75A4" w14:paraId="59796E75" w14:textId="77777777" w:rsidTr="002C085E">
        <w:trPr>
          <w:trHeight w:val="2240"/>
        </w:trPr>
        <w:tc>
          <w:tcPr>
            <w:tcW w:w="1340" w:type="dxa"/>
            <w:tcBorders>
              <w:top w:val="nil"/>
              <w:left w:val="single" w:sz="8" w:space="0" w:color="auto"/>
              <w:bottom w:val="single" w:sz="4" w:space="0" w:color="auto"/>
              <w:right w:val="single" w:sz="4" w:space="0" w:color="auto"/>
            </w:tcBorders>
            <w:shd w:val="clear" w:color="auto" w:fill="auto"/>
            <w:vAlign w:val="bottom"/>
            <w:hideMark/>
          </w:tcPr>
          <w:p w14:paraId="7278675E"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 xml:space="preserve">Proportion of disabled and not disabled employees in the </w:t>
            </w:r>
            <w:r w:rsidRPr="000D75A4">
              <w:rPr>
                <w:rFonts w:eastAsia="Times New Roman" w:cs="Arial"/>
                <w:b/>
                <w:bCs/>
                <w:color w:val="000000"/>
                <w:sz w:val="22"/>
                <w:szCs w:val="22"/>
              </w:rPr>
              <w:t>upper quartile</w:t>
            </w:r>
            <w:r w:rsidRPr="000D75A4">
              <w:rPr>
                <w:rFonts w:eastAsia="Times New Roman" w:cs="Arial"/>
                <w:color w:val="000000"/>
                <w:sz w:val="22"/>
                <w:szCs w:val="22"/>
              </w:rPr>
              <w:t xml:space="preserve"> (paid above the 75th percentile point)</w:t>
            </w:r>
          </w:p>
        </w:tc>
        <w:tc>
          <w:tcPr>
            <w:tcW w:w="1600" w:type="dxa"/>
            <w:tcBorders>
              <w:top w:val="nil"/>
              <w:left w:val="nil"/>
              <w:bottom w:val="single" w:sz="4" w:space="0" w:color="auto"/>
              <w:right w:val="single" w:sz="4" w:space="0" w:color="auto"/>
            </w:tcBorders>
            <w:shd w:val="clear" w:color="auto" w:fill="auto"/>
            <w:noWrap/>
            <w:vAlign w:val="bottom"/>
            <w:hideMark/>
          </w:tcPr>
          <w:p w14:paraId="10228480"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7%</w:t>
            </w:r>
          </w:p>
        </w:tc>
        <w:tc>
          <w:tcPr>
            <w:tcW w:w="1700" w:type="dxa"/>
            <w:tcBorders>
              <w:top w:val="nil"/>
              <w:left w:val="nil"/>
              <w:bottom w:val="single" w:sz="4" w:space="0" w:color="auto"/>
              <w:right w:val="nil"/>
            </w:tcBorders>
            <w:shd w:val="clear" w:color="auto" w:fill="auto"/>
            <w:noWrap/>
            <w:vAlign w:val="bottom"/>
            <w:hideMark/>
          </w:tcPr>
          <w:p w14:paraId="1741E603"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69%</w:t>
            </w:r>
          </w:p>
        </w:tc>
        <w:tc>
          <w:tcPr>
            <w:tcW w:w="1700" w:type="dxa"/>
            <w:tcBorders>
              <w:top w:val="nil"/>
              <w:left w:val="single" w:sz="4" w:space="0" w:color="auto"/>
              <w:bottom w:val="single" w:sz="4" w:space="0" w:color="auto"/>
              <w:right w:val="nil"/>
            </w:tcBorders>
            <w:shd w:val="clear" w:color="auto" w:fill="auto"/>
            <w:noWrap/>
            <w:vAlign w:val="bottom"/>
            <w:hideMark/>
          </w:tcPr>
          <w:p w14:paraId="5621CDD1"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24%</w:t>
            </w:r>
          </w:p>
        </w:tc>
        <w:tc>
          <w:tcPr>
            <w:tcW w:w="1720" w:type="dxa"/>
            <w:tcBorders>
              <w:top w:val="nil"/>
              <w:left w:val="single" w:sz="4" w:space="0" w:color="auto"/>
              <w:bottom w:val="single" w:sz="4" w:space="0" w:color="auto"/>
              <w:right w:val="single" w:sz="8" w:space="0" w:color="auto"/>
            </w:tcBorders>
            <w:shd w:val="clear" w:color="000000" w:fill="FFFFFF"/>
            <w:vAlign w:val="bottom"/>
            <w:hideMark/>
          </w:tcPr>
          <w:p w14:paraId="69E1A4C3"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100%</w:t>
            </w:r>
          </w:p>
        </w:tc>
        <w:tc>
          <w:tcPr>
            <w:tcW w:w="1880" w:type="dxa"/>
            <w:tcBorders>
              <w:top w:val="nil"/>
              <w:left w:val="nil"/>
              <w:bottom w:val="single" w:sz="4" w:space="0" w:color="auto"/>
              <w:right w:val="single" w:sz="4" w:space="0" w:color="auto"/>
            </w:tcBorders>
            <w:shd w:val="clear" w:color="auto" w:fill="auto"/>
            <w:noWrap/>
            <w:vAlign w:val="bottom"/>
            <w:hideMark/>
          </w:tcPr>
          <w:p w14:paraId="107AC4E1"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51</w:t>
            </w:r>
          </w:p>
        </w:tc>
        <w:tc>
          <w:tcPr>
            <w:tcW w:w="1540" w:type="dxa"/>
            <w:tcBorders>
              <w:top w:val="nil"/>
              <w:left w:val="nil"/>
              <w:bottom w:val="single" w:sz="4" w:space="0" w:color="auto"/>
              <w:right w:val="single" w:sz="4" w:space="0" w:color="auto"/>
            </w:tcBorders>
            <w:shd w:val="clear" w:color="auto" w:fill="auto"/>
            <w:noWrap/>
            <w:vAlign w:val="bottom"/>
            <w:hideMark/>
          </w:tcPr>
          <w:p w14:paraId="50DF9EC4"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535</w:t>
            </w:r>
          </w:p>
        </w:tc>
        <w:tc>
          <w:tcPr>
            <w:tcW w:w="2080" w:type="dxa"/>
            <w:tcBorders>
              <w:top w:val="nil"/>
              <w:left w:val="nil"/>
              <w:bottom w:val="single" w:sz="4" w:space="0" w:color="auto"/>
              <w:right w:val="single" w:sz="4" w:space="0" w:color="auto"/>
            </w:tcBorders>
            <w:shd w:val="clear" w:color="auto" w:fill="auto"/>
            <w:noWrap/>
            <w:vAlign w:val="bottom"/>
            <w:hideMark/>
          </w:tcPr>
          <w:p w14:paraId="2DDA936E"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193</w:t>
            </w:r>
          </w:p>
        </w:tc>
        <w:tc>
          <w:tcPr>
            <w:tcW w:w="1880" w:type="dxa"/>
            <w:tcBorders>
              <w:top w:val="nil"/>
              <w:left w:val="nil"/>
              <w:bottom w:val="single" w:sz="4" w:space="0" w:color="auto"/>
              <w:right w:val="single" w:sz="8" w:space="0" w:color="auto"/>
            </w:tcBorders>
            <w:shd w:val="clear" w:color="auto" w:fill="auto"/>
            <w:noWrap/>
            <w:vAlign w:val="bottom"/>
            <w:hideMark/>
          </w:tcPr>
          <w:p w14:paraId="3556AEB7"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779</w:t>
            </w:r>
          </w:p>
        </w:tc>
      </w:tr>
      <w:tr w:rsidR="004E40CC" w:rsidRPr="000D75A4" w14:paraId="3E88CF65" w14:textId="77777777" w:rsidTr="002C085E">
        <w:trPr>
          <w:trHeight w:val="4200"/>
        </w:trPr>
        <w:tc>
          <w:tcPr>
            <w:tcW w:w="1340" w:type="dxa"/>
            <w:tcBorders>
              <w:top w:val="nil"/>
              <w:left w:val="single" w:sz="8" w:space="0" w:color="auto"/>
              <w:bottom w:val="single" w:sz="4" w:space="0" w:color="auto"/>
              <w:right w:val="single" w:sz="4" w:space="0" w:color="auto"/>
            </w:tcBorders>
            <w:shd w:val="clear" w:color="auto" w:fill="auto"/>
            <w:vAlign w:val="bottom"/>
            <w:hideMark/>
          </w:tcPr>
          <w:p w14:paraId="228F5F63"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lastRenderedPageBreak/>
              <w:t xml:space="preserve">Proportion of disabled and not disabled employees in the </w:t>
            </w:r>
            <w:r w:rsidRPr="000D75A4">
              <w:rPr>
                <w:rFonts w:eastAsia="Times New Roman" w:cs="Arial"/>
                <w:b/>
                <w:bCs/>
                <w:color w:val="000000"/>
                <w:sz w:val="22"/>
                <w:szCs w:val="22"/>
              </w:rPr>
              <w:t>upper middle quartile</w:t>
            </w:r>
            <w:r w:rsidRPr="000D75A4">
              <w:rPr>
                <w:rFonts w:eastAsia="Times New Roman" w:cs="Arial"/>
                <w:color w:val="000000"/>
                <w:sz w:val="22"/>
                <w:szCs w:val="22"/>
              </w:rPr>
              <w:t xml:space="preserve"> (paid above the median and at or below the 75th percentile point)</w:t>
            </w:r>
          </w:p>
        </w:tc>
        <w:tc>
          <w:tcPr>
            <w:tcW w:w="1600" w:type="dxa"/>
            <w:tcBorders>
              <w:top w:val="nil"/>
              <w:left w:val="nil"/>
              <w:bottom w:val="single" w:sz="4" w:space="0" w:color="auto"/>
              <w:right w:val="single" w:sz="4" w:space="0" w:color="auto"/>
            </w:tcBorders>
            <w:shd w:val="clear" w:color="auto" w:fill="auto"/>
            <w:noWrap/>
            <w:vAlign w:val="bottom"/>
            <w:hideMark/>
          </w:tcPr>
          <w:p w14:paraId="714B2D7B"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7%</w:t>
            </w:r>
          </w:p>
        </w:tc>
        <w:tc>
          <w:tcPr>
            <w:tcW w:w="1700" w:type="dxa"/>
            <w:tcBorders>
              <w:top w:val="nil"/>
              <w:left w:val="nil"/>
              <w:bottom w:val="single" w:sz="4" w:space="0" w:color="auto"/>
              <w:right w:val="nil"/>
            </w:tcBorders>
            <w:shd w:val="clear" w:color="auto" w:fill="auto"/>
            <w:noWrap/>
            <w:vAlign w:val="bottom"/>
            <w:hideMark/>
          </w:tcPr>
          <w:p w14:paraId="6C1CC3B0"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68%</w:t>
            </w:r>
          </w:p>
        </w:tc>
        <w:tc>
          <w:tcPr>
            <w:tcW w:w="1700" w:type="dxa"/>
            <w:tcBorders>
              <w:top w:val="nil"/>
              <w:left w:val="single" w:sz="4" w:space="0" w:color="auto"/>
              <w:bottom w:val="single" w:sz="4" w:space="0" w:color="auto"/>
              <w:right w:val="nil"/>
            </w:tcBorders>
            <w:shd w:val="clear" w:color="auto" w:fill="auto"/>
            <w:noWrap/>
            <w:vAlign w:val="bottom"/>
            <w:hideMark/>
          </w:tcPr>
          <w:p w14:paraId="268C2875"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25%</w:t>
            </w:r>
          </w:p>
        </w:tc>
        <w:tc>
          <w:tcPr>
            <w:tcW w:w="1720" w:type="dxa"/>
            <w:tcBorders>
              <w:top w:val="nil"/>
              <w:left w:val="single" w:sz="4" w:space="0" w:color="auto"/>
              <w:bottom w:val="single" w:sz="4" w:space="0" w:color="auto"/>
              <w:right w:val="single" w:sz="8" w:space="0" w:color="auto"/>
            </w:tcBorders>
            <w:shd w:val="clear" w:color="000000" w:fill="FFFFFF"/>
            <w:vAlign w:val="bottom"/>
            <w:hideMark/>
          </w:tcPr>
          <w:p w14:paraId="69F8CB2C"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100%</w:t>
            </w:r>
          </w:p>
        </w:tc>
        <w:tc>
          <w:tcPr>
            <w:tcW w:w="1880" w:type="dxa"/>
            <w:tcBorders>
              <w:top w:val="nil"/>
              <w:left w:val="nil"/>
              <w:bottom w:val="single" w:sz="4" w:space="0" w:color="auto"/>
              <w:right w:val="single" w:sz="4" w:space="0" w:color="auto"/>
            </w:tcBorders>
            <w:shd w:val="clear" w:color="auto" w:fill="auto"/>
            <w:noWrap/>
            <w:vAlign w:val="bottom"/>
            <w:hideMark/>
          </w:tcPr>
          <w:p w14:paraId="08973972"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58</w:t>
            </w:r>
          </w:p>
        </w:tc>
        <w:tc>
          <w:tcPr>
            <w:tcW w:w="1540" w:type="dxa"/>
            <w:tcBorders>
              <w:top w:val="nil"/>
              <w:left w:val="nil"/>
              <w:bottom w:val="single" w:sz="4" w:space="0" w:color="auto"/>
              <w:right w:val="single" w:sz="4" w:space="0" w:color="auto"/>
            </w:tcBorders>
            <w:shd w:val="clear" w:color="auto" w:fill="auto"/>
            <w:noWrap/>
            <w:vAlign w:val="bottom"/>
            <w:hideMark/>
          </w:tcPr>
          <w:p w14:paraId="2C837174"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532</w:t>
            </w:r>
          </w:p>
        </w:tc>
        <w:tc>
          <w:tcPr>
            <w:tcW w:w="2080" w:type="dxa"/>
            <w:tcBorders>
              <w:top w:val="nil"/>
              <w:left w:val="nil"/>
              <w:bottom w:val="single" w:sz="4" w:space="0" w:color="auto"/>
              <w:right w:val="single" w:sz="4" w:space="0" w:color="auto"/>
            </w:tcBorders>
            <w:shd w:val="clear" w:color="auto" w:fill="auto"/>
            <w:noWrap/>
            <w:vAlign w:val="bottom"/>
            <w:hideMark/>
          </w:tcPr>
          <w:p w14:paraId="49A43AF8"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190</w:t>
            </w:r>
          </w:p>
        </w:tc>
        <w:tc>
          <w:tcPr>
            <w:tcW w:w="1880" w:type="dxa"/>
            <w:tcBorders>
              <w:top w:val="nil"/>
              <w:left w:val="nil"/>
              <w:bottom w:val="single" w:sz="4" w:space="0" w:color="auto"/>
              <w:right w:val="single" w:sz="8" w:space="0" w:color="auto"/>
            </w:tcBorders>
            <w:shd w:val="clear" w:color="auto" w:fill="auto"/>
            <w:noWrap/>
            <w:vAlign w:val="bottom"/>
            <w:hideMark/>
          </w:tcPr>
          <w:p w14:paraId="3C770F0A"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780</w:t>
            </w:r>
          </w:p>
        </w:tc>
      </w:tr>
      <w:tr w:rsidR="004E40CC" w:rsidRPr="000D75A4" w14:paraId="3C8092B5" w14:textId="77777777" w:rsidTr="002C085E">
        <w:trPr>
          <w:trHeight w:val="3920"/>
        </w:trPr>
        <w:tc>
          <w:tcPr>
            <w:tcW w:w="1340" w:type="dxa"/>
            <w:tcBorders>
              <w:top w:val="nil"/>
              <w:left w:val="single" w:sz="8" w:space="0" w:color="auto"/>
              <w:bottom w:val="single" w:sz="4" w:space="0" w:color="auto"/>
              <w:right w:val="single" w:sz="4" w:space="0" w:color="auto"/>
            </w:tcBorders>
            <w:shd w:val="clear" w:color="auto" w:fill="auto"/>
            <w:vAlign w:val="bottom"/>
            <w:hideMark/>
          </w:tcPr>
          <w:p w14:paraId="21892A96"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 xml:space="preserve">Proportion of disabled and not disabled employees in the </w:t>
            </w:r>
            <w:r w:rsidRPr="000D75A4">
              <w:rPr>
                <w:rFonts w:eastAsia="Times New Roman" w:cs="Arial"/>
                <w:b/>
                <w:bCs/>
                <w:color w:val="000000"/>
                <w:sz w:val="22"/>
                <w:szCs w:val="22"/>
              </w:rPr>
              <w:t>lower middle quartile</w:t>
            </w:r>
            <w:r w:rsidRPr="000D75A4">
              <w:rPr>
                <w:rFonts w:eastAsia="Times New Roman" w:cs="Arial"/>
                <w:color w:val="000000"/>
                <w:sz w:val="22"/>
                <w:szCs w:val="22"/>
              </w:rPr>
              <w:t xml:space="preserve"> (paid above the 25th percentile point and at or below the median)</w:t>
            </w:r>
          </w:p>
        </w:tc>
        <w:tc>
          <w:tcPr>
            <w:tcW w:w="1600" w:type="dxa"/>
            <w:tcBorders>
              <w:top w:val="nil"/>
              <w:left w:val="nil"/>
              <w:bottom w:val="single" w:sz="4" w:space="0" w:color="auto"/>
              <w:right w:val="single" w:sz="4" w:space="0" w:color="auto"/>
            </w:tcBorders>
            <w:shd w:val="clear" w:color="auto" w:fill="auto"/>
            <w:noWrap/>
            <w:vAlign w:val="bottom"/>
            <w:hideMark/>
          </w:tcPr>
          <w:p w14:paraId="26338E9E"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w:t>
            </w:r>
          </w:p>
        </w:tc>
        <w:tc>
          <w:tcPr>
            <w:tcW w:w="1700" w:type="dxa"/>
            <w:tcBorders>
              <w:top w:val="nil"/>
              <w:left w:val="nil"/>
              <w:bottom w:val="single" w:sz="4" w:space="0" w:color="auto"/>
              <w:right w:val="nil"/>
            </w:tcBorders>
            <w:shd w:val="clear" w:color="auto" w:fill="auto"/>
            <w:noWrap/>
            <w:vAlign w:val="bottom"/>
            <w:hideMark/>
          </w:tcPr>
          <w:p w14:paraId="22F2F9E0"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68%</w:t>
            </w:r>
          </w:p>
        </w:tc>
        <w:tc>
          <w:tcPr>
            <w:tcW w:w="1700" w:type="dxa"/>
            <w:tcBorders>
              <w:top w:val="nil"/>
              <w:left w:val="single" w:sz="4" w:space="0" w:color="auto"/>
              <w:bottom w:val="single" w:sz="4" w:space="0" w:color="auto"/>
              <w:right w:val="nil"/>
            </w:tcBorders>
            <w:shd w:val="clear" w:color="auto" w:fill="auto"/>
            <w:noWrap/>
            <w:vAlign w:val="bottom"/>
            <w:hideMark/>
          </w:tcPr>
          <w:p w14:paraId="5E68BBDF"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27%</w:t>
            </w:r>
          </w:p>
        </w:tc>
        <w:tc>
          <w:tcPr>
            <w:tcW w:w="1720" w:type="dxa"/>
            <w:tcBorders>
              <w:top w:val="nil"/>
              <w:left w:val="single" w:sz="4" w:space="0" w:color="auto"/>
              <w:bottom w:val="single" w:sz="4" w:space="0" w:color="auto"/>
              <w:right w:val="single" w:sz="8" w:space="0" w:color="auto"/>
            </w:tcBorders>
            <w:shd w:val="clear" w:color="000000" w:fill="FFFFFF"/>
            <w:vAlign w:val="bottom"/>
            <w:hideMark/>
          </w:tcPr>
          <w:p w14:paraId="72FC4E5F"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100%</w:t>
            </w:r>
          </w:p>
        </w:tc>
        <w:tc>
          <w:tcPr>
            <w:tcW w:w="1880" w:type="dxa"/>
            <w:tcBorders>
              <w:top w:val="nil"/>
              <w:left w:val="nil"/>
              <w:bottom w:val="single" w:sz="4" w:space="0" w:color="auto"/>
              <w:right w:val="single" w:sz="4" w:space="0" w:color="auto"/>
            </w:tcBorders>
            <w:shd w:val="clear" w:color="auto" w:fill="auto"/>
            <w:noWrap/>
            <w:vAlign w:val="bottom"/>
            <w:hideMark/>
          </w:tcPr>
          <w:p w14:paraId="54579616"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39</w:t>
            </w:r>
          </w:p>
        </w:tc>
        <w:tc>
          <w:tcPr>
            <w:tcW w:w="1540" w:type="dxa"/>
            <w:tcBorders>
              <w:top w:val="nil"/>
              <w:left w:val="nil"/>
              <w:bottom w:val="single" w:sz="4" w:space="0" w:color="auto"/>
              <w:right w:val="single" w:sz="4" w:space="0" w:color="auto"/>
            </w:tcBorders>
            <w:shd w:val="clear" w:color="auto" w:fill="auto"/>
            <w:noWrap/>
            <w:vAlign w:val="bottom"/>
            <w:hideMark/>
          </w:tcPr>
          <w:p w14:paraId="3F25A255"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530</w:t>
            </w:r>
          </w:p>
        </w:tc>
        <w:tc>
          <w:tcPr>
            <w:tcW w:w="2080" w:type="dxa"/>
            <w:tcBorders>
              <w:top w:val="nil"/>
              <w:left w:val="nil"/>
              <w:bottom w:val="single" w:sz="4" w:space="0" w:color="auto"/>
              <w:right w:val="single" w:sz="4" w:space="0" w:color="auto"/>
            </w:tcBorders>
            <w:shd w:val="clear" w:color="auto" w:fill="auto"/>
            <w:noWrap/>
            <w:vAlign w:val="bottom"/>
            <w:hideMark/>
          </w:tcPr>
          <w:p w14:paraId="21D176A4"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211</w:t>
            </w:r>
          </w:p>
        </w:tc>
        <w:tc>
          <w:tcPr>
            <w:tcW w:w="1880" w:type="dxa"/>
            <w:tcBorders>
              <w:top w:val="nil"/>
              <w:left w:val="nil"/>
              <w:bottom w:val="single" w:sz="4" w:space="0" w:color="auto"/>
              <w:right w:val="single" w:sz="8" w:space="0" w:color="auto"/>
            </w:tcBorders>
            <w:shd w:val="clear" w:color="auto" w:fill="auto"/>
            <w:noWrap/>
            <w:vAlign w:val="bottom"/>
            <w:hideMark/>
          </w:tcPr>
          <w:p w14:paraId="7BC12A4C"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780</w:t>
            </w:r>
          </w:p>
        </w:tc>
      </w:tr>
      <w:tr w:rsidR="004E40CC" w:rsidRPr="000D75A4" w14:paraId="62261495" w14:textId="77777777" w:rsidTr="002C085E">
        <w:trPr>
          <w:trHeight w:val="3090"/>
        </w:trPr>
        <w:tc>
          <w:tcPr>
            <w:tcW w:w="1340" w:type="dxa"/>
            <w:tcBorders>
              <w:top w:val="nil"/>
              <w:left w:val="single" w:sz="8" w:space="0" w:color="auto"/>
              <w:bottom w:val="single" w:sz="8" w:space="0" w:color="auto"/>
              <w:right w:val="single" w:sz="4" w:space="0" w:color="auto"/>
            </w:tcBorders>
            <w:shd w:val="clear" w:color="auto" w:fill="auto"/>
            <w:vAlign w:val="bottom"/>
            <w:hideMark/>
          </w:tcPr>
          <w:p w14:paraId="2B88EF37"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lastRenderedPageBreak/>
              <w:t xml:space="preserve">Proportion of disabled and not disabled employees in the </w:t>
            </w:r>
            <w:r w:rsidRPr="000D75A4">
              <w:rPr>
                <w:rFonts w:eastAsia="Times New Roman" w:cs="Arial"/>
                <w:b/>
                <w:bCs/>
                <w:color w:val="000000"/>
                <w:sz w:val="22"/>
                <w:szCs w:val="22"/>
              </w:rPr>
              <w:t>lower quartile</w:t>
            </w:r>
            <w:r w:rsidRPr="000D75A4">
              <w:rPr>
                <w:rFonts w:eastAsia="Times New Roman" w:cs="Arial"/>
                <w:color w:val="000000"/>
                <w:sz w:val="22"/>
                <w:szCs w:val="22"/>
              </w:rPr>
              <w:t xml:space="preserve"> (paid below the 25th percentile point)</w:t>
            </w:r>
          </w:p>
        </w:tc>
        <w:tc>
          <w:tcPr>
            <w:tcW w:w="1600" w:type="dxa"/>
            <w:tcBorders>
              <w:top w:val="nil"/>
              <w:left w:val="nil"/>
              <w:bottom w:val="single" w:sz="4" w:space="0" w:color="auto"/>
              <w:right w:val="single" w:sz="4" w:space="0" w:color="auto"/>
            </w:tcBorders>
            <w:shd w:val="clear" w:color="auto" w:fill="auto"/>
            <w:noWrap/>
            <w:vAlign w:val="bottom"/>
            <w:hideMark/>
          </w:tcPr>
          <w:p w14:paraId="3F4DD311"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w:t>
            </w:r>
          </w:p>
        </w:tc>
        <w:tc>
          <w:tcPr>
            <w:tcW w:w="1700" w:type="dxa"/>
            <w:tcBorders>
              <w:top w:val="nil"/>
              <w:left w:val="nil"/>
              <w:bottom w:val="single" w:sz="4" w:space="0" w:color="auto"/>
              <w:right w:val="nil"/>
            </w:tcBorders>
            <w:shd w:val="clear" w:color="auto" w:fill="auto"/>
            <w:noWrap/>
            <w:vAlign w:val="bottom"/>
            <w:hideMark/>
          </w:tcPr>
          <w:p w14:paraId="27A714F6"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52%</w:t>
            </w:r>
          </w:p>
        </w:tc>
        <w:tc>
          <w:tcPr>
            <w:tcW w:w="1700" w:type="dxa"/>
            <w:tcBorders>
              <w:top w:val="nil"/>
              <w:left w:val="single" w:sz="4" w:space="0" w:color="auto"/>
              <w:bottom w:val="single" w:sz="4" w:space="0" w:color="auto"/>
              <w:right w:val="nil"/>
            </w:tcBorders>
            <w:shd w:val="clear" w:color="auto" w:fill="auto"/>
            <w:noWrap/>
            <w:vAlign w:val="bottom"/>
            <w:hideMark/>
          </w:tcPr>
          <w:p w14:paraId="4FDBD66A"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43%</w:t>
            </w:r>
          </w:p>
        </w:tc>
        <w:tc>
          <w:tcPr>
            <w:tcW w:w="1720" w:type="dxa"/>
            <w:tcBorders>
              <w:top w:val="nil"/>
              <w:left w:val="single" w:sz="4" w:space="0" w:color="auto"/>
              <w:bottom w:val="single" w:sz="4" w:space="0" w:color="auto"/>
              <w:right w:val="single" w:sz="8" w:space="0" w:color="auto"/>
            </w:tcBorders>
            <w:shd w:val="clear" w:color="000000" w:fill="FFFFFF"/>
            <w:vAlign w:val="bottom"/>
            <w:hideMark/>
          </w:tcPr>
          <w:p w14:paraId="3FBD916D"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100%</w:t>
            </w:r>
          </w:p>
        </w:tc>
        <w:tc>
          <w:tcPr>
            <w:tcW w:w="1880" w:type="dxa"/>
            <w:tcBorders>
              <w:top w:val="nil"/>
              <w:left w:val="nil"/>
              <w:bottom w:val="single" w:sz="8" w:space="0" w:color="auto"/>
              <w:right w:val="single" w:sz="4" w:space="0" w:color="auto"/>
            </w:tcBorders>
            <w:shd w:val="clear" w:color="auto" w:fill="auto"/>
            <w:noWrap/>
            <w:vAlign w:val="bottom"/>
            <w:hideMark/>
          </w:tcPr>
          <w:p w14:paraId="6680D22B"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37</w:t>
            </w:r>
          </w:p>
        </w:tc>
        <w:tc>
          <w:tcPr>
            <w:tcW w:w="1540" w:type="dxa"/>
            <w:tcBorders>
              <w:top w:val="nil"/>
              <w:left w:val="nil"/>
              <w:bottom w:val="single" w:sz="8" w:space="0" w:color="auto"/>
              <w:right w:val="single" w:sz="4" w:space="0" w:color="auto"/>
            </w:tcBorders>
            <w:shd w:val="clear" w:color="auto" w:fill="auto"/>
            <w:noWrap/>
            <w:vAlign w:val="bottom"/>
            <w:hideMark/>
          </w:tcPr>
          <w:p w14:paraId="770BB813"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402</w:t>
            </w:r>
          </w:p>
        </w:tc>
        <w:tc>
          <w:tcPr>
            <w:tcW w:w="2080" w:type="dxa"/>
            <w:tcBorders>
              <w:top w:val="nil"/>
              <w:left w:val="nil"/>
              <w:bottom w:val="single" w:sz="8" w:space="0" w:color="auto"/>
              <w:right w:val="single" w:sz="4" w:space="0" w:color="auto"/>
            </w:tcBorders>
            <w:shd w:val="clear" w:color="auto" w:fill="auto"/>
            <w:noWrap/>
            <w:vAlign w:val="bottom"/>
            <w:hideMark/>
          </w:tcPr>
          <w:p w14:paraId="17A1A5CB"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340</w:t>
            </w:r>
          </w:p>
        </w:tc>
        <w:tc>
          <w:tcPr>
            <w:tcW w:w="1880" w:type="dxa"/>
            <w:tcBorders>
              <w:top w:val="nil"/>
              <w:left w:val="nil"/>
              <w:bottom w:val="single" w:sz="4" w:space="0" w:color="auto"/>
              <w:right w:val="single" w:sz="8" w:space="0" w:color="auto"/>
            </w:tcBorders>
            <w:shd w:val="clear" w:color="auto" w:fill="auto"/>
            <w:noWrap/>
            <w:vAlign w:val="bottom"/>
            <w:hideMark/>
          </w:tcPr>
          <w:p w14:paraId="2F621E03" w14:textId="77777777" w:rsidR="004E40CC" w:rsidRPr="000D75A4" w:rsidRDefault="004E40CC" w:rsidP="002C085E">
            <w:pPr>
              <w:jc w:val="center"/>
              <w:rPr>
                <w:rFonts w:eastAsia="Times New Roman" w:cs="Arial"/>
                <w:color w:val="000000"/>
                <w:sz w:val="22"/>
                <w:szCs w:val="22"/>
              </w:rPr>
            </w:pPr>
            <w:r w:rsidRPr="000D75A4">
              <w:rPr>
                <w:rFonts w:eastAsia="Times New Roman" w:cs="Arial"/>
                <w:color w:val="000000"/>
                <w:sz w:val="22"/>
                <w:szCs w:val="22"/>
              </w:rPr>
              <w:t>779</w:t>
            </w:r>
          </w:p>
        </w:tc>
      </w:tr>
    </w:tbl>
    <w:p w14:paraId="6C709607" w14:textId="77777777" w:rsidR="004E40CC" w:rsidRDefault="004E40CC" w:rsidP="00E941D8"/>
    <w:p w14:paraId="3638711F" w14:textId="77777777" w:rsidR="004E40CC" w:rsidRDefault="004E40CC" w:rsidP="00E941D8"/>
    <w:p w14:paraId="2E587F5D" w14:textId="77777777" w:rsidR="004E40CC" w:rsidRDefault="004E40CC" w:rsidP="00E941D8"/>
    <w:p w14:paraId="141AE91B" w14:textId="77777777" w:rsidR="004E40CC" w:rsidRDefault="004E40CC" w:rsidP="00E941D8"/>
    <w:p w14:paraId="676D6DE0" w14:textId="77777777" w:rsidR="004E40CC" w:rsidRDefault="004E40CC" w:rsidP="00E941D8"/>
    <w:p w14:paraId="6C1D05A3" w14:textId="77777777" w:rsidR="004E40CC" w:rsidRDefault="004E40CC" w:rsidP="00E941D8"/>
    <w:p w14:paraId="306E2132" w14:textId="77777777" w:rsidR="004E40CC" w:rsidRDefault="004E40CC" w:rsidP="00E941D8"/>
    <w:p w14:paraId="0BFC530F" w14:textId="77777777" w:rsidR="004E40CC" w:rsidRDefault="004E40CC" w:rsidP="00E941D8"/>
    <w:p w14:paraId="6A0B1C65" w14:textId="77777777" w:rsidR="004E40CC" w:rsidRDefault="004E40CC" w:rsidP="00E941D8"/>
    <w:p w14:paraId="474D4680" w14:textId="77777777" w:rsidR="004E40CC" w:rsidRDefault="004E40CC" w:rsidP="00E941D8"/>
    <w:p w14:paraId="7A968758" w14:textId="77777777" w:rsidR="004E40CC" w:rsidRDefault="004E40CC" w:rsidP="00E941D8"/>
    <w:p w14:paraId="7BD33BEB" w14:textId="77777777" w:rsidR="004E40CC" w:rsidRDefault="004E40CC" w:rsidP="00E941D8"/>
    <w:p w14:paraId="71AE976F" w14:textId="77777777" w:rsidR="004E40CC" w:rsidRDefault="004E40CC" w:rsidP="00E941D8"/>
    <w:p w14:paraId="51F48146" w14:textId="77777777" w:rsidR="004E40CC" w:rsidRDefault="004E40CC" w:rsidP="00E941D8"/>
    <w:p w14:paraId="2C102F53" w14:textId="77777777" w:rsidR="004E40CC" w:rsidRDefault="004E40CC" w:rsidP="00E941D8"/>
    <w:p w14:paraId="03F45547" w14:textId="77777777" w:rsidR="004E40CC" w:rsidRPr="00A37D36" w:rsidRDefault="004E40CC" w:rsidP="00E941D8"/>
    <w:p w14:paraId="0D8DF7CB" w14:textId="77777777" w:rsidR="00E941D8" w:rsidRPr="00A37D36" w:rsidRDefault="00E941D8" w:rsidP="00E941D8"/>
    <w:p w14:paraId="1A67DFFE" w14:textId="77777777" w:rsidR="00E941D8" w:rsidRPr="00A37D36" w:rsidRDefault="00E941D8" w:rsidP="00E941D8"/>
    <w:p w14:paraId="1E08E46C" w14:textId="77777777" w:rsidR="00E941D8" w:rsidRPr="00A37D36" w:rsidRDefault="00E941D8" w:rsidP="00E941D8"/>
    <w:p w14:paraId="562FD235" w14:textId="77777777" w:rsidR="00E941D8" w:rsidRPr="00A37D36" w:rsidRDefault="00E941D8" w:rsidP="00E941D8"/>
    <w:p w14:paraId="03A02655" w14:textId="77777777" w:rsidR="00E941D8" w:rsidRPr="00A37D36" w:rsidRDefault="00E941D8" w:rsidP="00E941D8"/>
    <w:p w14:paraId="31EB2DA6" w14:textId="77777777" w:rsidR="00E941D8" w:rsidRPr="004955EE" w:rsidRDefault="00E941D8" w:rsidP="00E941D8">
      <w:pPr>
        <w:rPr>
          <w:highlight w:val="yellow"/>
        </w:rPr>
      </w:pPr>
    </w:p>
    <w:p w14:paraId="2642F792" w14:textId="77777777" w:rsidR="00E941D8" w:rsidRPr="004955EE" w:rsidRDefault="00E941D8" w:rsidP="00E941D8">
      <w:pPr>
        <w:rPr>
          <w:highlight w:val="yellow"/>
        </w:rPr>
      </w:pPr>
    </w:p>
    <w:p w14:paraId="722073B4" w14:textId="77777777" w:rsidR="00E941D8" w:rsidRPr="004955EE" w:rsidRDefault="00E941D8" w:rsidP="00E941D8">
      <w:pPr>
        <w:rPr>
          <w:highlight w:val="yellow"/>
        </w:rPr>
      </w:pPr>
    </w:p>
    <w:p w14:paraId="6203AE29" w14:textId="77777777" w:rsidR="00E941D8" w:rsidRPr="004955EE" w:rsidRDefault="00E941D8" w:rsidP="00E941D8">
      <w:pPr>
        <w:rPr>
          <w:highlight w:val="yellow"/>
        </w:rPr>
      </w:pPr>
    </w:p>
    <w:p w14:paraId="423D38C8" w14:textId="4D0D6BD5" w:rsidR="00E941D8" w:rsidRDefault="00B15A41" w:rsidP="00B15A41">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55" w:name="_Toc3969049"/>
      <w:bookmarkStart w:id="56" w:name="_Toc27069298"/>
      <w:r>
        <w:rPr>
          <w:rFonts w:ascii="Arial" w:eastAsia="Times New Roman" w:hAnsi="Arial" w:cs="Arial"/>
          <w:b/>
          <w:color w:val="701471"/>
          <w:sz w:val="28"/>
          <w:szCs w:val="28"/>
          <w:lang w:eastAsia="en-US"/>
        </w:rPr>
        <w:t>Appendix 12</w:t>
      </w:r>
      <w:r w:rsidR="00E941D8" w:rsidRPr="00B15A41">
        <w:rPr>
          <w:rFonts w:ascii="Arial" w:eastAsia="Times New Roman" w:hAnsi="Arial" w:cs="Arial"/>
          <w:b/>
          <w:color w:val="701471"/>
          <w:sz w:val="28"/>
          <w:szCs w:val="28"/>
          <w:lang w:eastAsia="en-US"/>
        </w:rPr>
        <w:t>: Disability Pay Gap and Hourly Rates</w:t>
      </w:r>
      <w:bookmarkEnd w:id="55"/>
      <w:bookmarkEnd w:id="56"/>
    </w:p>
    <w:p w14:paraId="69F07A82" w14:textId="77777777" w:rsidR="004E40CC" w:rsidRDefault="004E40CC" w:rsidP="004E40CC">
      <w:pPr>
        <w:rPr>
          <w:lang w:eastAsia="en-US"/>
        </w:rPr>
      </w:pPr>
    </w:p>
    <w:tbl>
      <w:tblPr>
        <w:tblpPr w:leftFromText="180" w:rightFromText="180" w:vertAnchor="text" w:horzAnchor="margin" w:tblpY="134"/>
        <w:tblW w:w="14600" w:type="dxa"/>
        <w:tblLook w:val="04A0" w:firstRow="1" w:lastRow="0" w:firstColumn="1" w:lastColumn="0" w:noHBand="0" w:noVBand="1"/>
      </w:tblPr>
      <w:tblGrid>
        <w:gridCol w:w="4707"/>
        <w:gridCol w:w="3021"/>
        <w:gridCol w:w="1959"/>
        <w:gridCol w:w="1354"/>
        <w:gridCol w:w="2039"/>
        <w:gridCol w:w="1520"/>
      </w:tblGrid>
      <w:tr w:rsidR="004E40CC" w:rsidRPr="004E40CC" w14:paraId="21E7508E" w14:textId="77777777" w:rsidTr="004E40CC">
        <w:trPr>
          <w:trHeight w:val="2499"/>
        </w:trPr>
        <w:tc>
          <w:tcPr>
            <w:tcW w:w="4707" w:type="dxa"/>
            <w:tcBorders>
              <w:top w:val="single" w:sz="8" w:space="0" w:color="auto"/>
              <w:left w:val="single" w:sz="8" w:space="0" w:color="auto"/>
              <w:bottom w:val="double" w:sz="6" w:space="0" w:color="auto"/>
              <w:right w:val="single" w:sz="4" w:space="0" w:color="auto"/>
            </w:tcBorders>
            <w:shd w:val="clear" w:color="auto" w:fill="CC99FF"/>
            <w:vAlign w:val="center"/>
            <w:hideMark/>
          </w:tcPr>
          <w:p w14:paraId="2295D0F8" w14:textId="77777777" w:rsidR="004E40CC" w:rsidRPr="004E40CC" w:rsidRDefault="004E40CC" w:rsidP="004E40CC">
            <w:pPr>
              <w:jc w:val="center"/>
              <w:rPr>
                <w:rFonts w:eastAsia="Times New Roman" w:cs="Arial"/>
                <w:b/>
                <w:bCs/>
                <w:color w:val="000000"/>
                <w:sz w:val="22"/>
                <w:szCs w:val="22"/>
              </w:rPr>
            </w:pPr>
            <w:r w:rsidRPr="004E40CC">
              <w:rPr>
                <w:rFonts w:eastAsia="Times New Roman" w:cs="Arial"/>
                <w:b/>
                <w:bCs/>
                <w:color w:val="000000"/>
                <w:sz w:val="22"/>
                <w:szCs w:val="22"/>
              </w:rPr>
              <w:t>Pay rates</w:t>
            </w:r>
          </w:p>
        </w:tc>
        <w:tc>
          <w:tcPr>
            <w:tcW w:w="3021" w:type="dxa"/>
            <w:tcBorders>
              <w:top w:val="single" w:sz="8" w:space="0" w:color="auto"/>
              <w:left w:val="nil"/>
              <w:bottom w:val="double" w:sz="6" w:space="0" w:color="auto"/>
              <w:right w:val="nil"/>
            </w:tcBorders>
            <w:shd w:val="clear" w:color="auto" w:fill="CC99FF"/>
            <w:vAlign w:val="center"/>
            <w:hideMark/>
          </w:tcPr>
          <w:p w14:paraId="687E894A" w14:textId="77777777" w:rsidR="004E40CC" w:rsidRPr="004E40CC" w:rsidRDefault="004E40CC" w:rsidP="004E40CC">
            <w:pPr>
              <w:jc w:val="center"/>
              <w:rPr>
                <w:rFonts w:eastAsia="Times New Roman" w:cs="Arial"/>
                <w:b/>
                <w:bCs/>
                <w:color w:val="000000"/>
                <w:sz w:val="22"/>
                <w:szCs w:val="22"/>
              </w:rPr>
            </w:pPr>
            <w:r w:rsidRPr="004E40CC">
              <w:rPr>
                <w:rFonts w:eastAsia="Times New Roman" w:cs="Arial"/>
                <w:b/>
                <w:bCs/>
                <w:color w:val="000000"/>
                <w:sz w:val="22"/>
                <w:szCs w:val="22"/>
              </w:rPr>
              <w:t>Disability pay gap - the difference between the pay of employees who have declared a disability and the pay of employees who have declared they do not have a disability as a % of the pay of employees who have declared they do not have a disability</w:t>
            </w:r>
          </w:p>
        </w:tc>
        <w:tc>
          <w:tcPr>
            <w:tcW w:w="1959" w:type="dxa"/>
            <w:tcBorders>
              <w:top w:val="single" w:sz="8" w:space="0" w:color="auto"/>
              <w:left w:val="nil"/>
              <w:bottom w:val="double" w:sz="6" w:space="0" w:color="auto"/>
              <w:right w:val="single" w:sz="4" w:space="0" w:color="auto"/>
            </w:tcBorders>
            <w:shd w:val="clear" w:color="auto" w:fill="CC99FF"/>
            <w:vAlign w:val="center"/>
            <w:hideMark/>
          </w:tcPr>
          <w:p w14:paraId="5965DBDC" w14:textId="77777777" w:rsidR="004E40CC" w:rsidRPr="004E40CC" w:rsidRDefault="004E40CC" w:rsidP="004E40CC">
            <w:pPr>
              <w:jc w:val="center"/>
              <w:rPr>
                <w:rFonts w:eastAsia="Times New Roman" w:cs="Arial"/>
                <w:b/>
                <w:bCs/>
                <w:color w:val="000000"/>
                <w:sz w:val="22"/>
                <w:szCs w:val="22"/>
              </w:rPr>
            </w:pPr>
            <w:r w:rsidRPr="004E40CC">
              <w:rPr>
                <w:rFonts w:eastAsia="Times New Roman" w:cs="Arial"/>
                <w:b/>
                <w:bCs/>
                <w:color w:val="000000"/>
                <w:sz w:val="22"/>
                <w:szCs w:val="22"/>
              </w:rPr>
              <w:t>Disability pay gap - the pay of employees who have declared a disability as a percentage of the pay of employees who have declared they do not have a disability</w:t>
            </w:r>
          </w:p>
        </w:tc>
        <w:tc>
          <w:tcPr>
            <w:tcW w:w="1354" w:type="dxa"/>
            <w:tcBorders>
              <w:top w:val="single" w:sz="8" w:space="0" w:color="auto"/>
              <w:left w:val="single" w:sz="8" w:space="0" w:color="auto"/>
              <w:bottom w:val="double" w:sz="6" w:space="0" w:color="auto"/>
              <w:right w:val="single" w:sz="4" w:space="0" w:color="auto"/>
            </w:tcBorders>
            <w:shd w:val="clear" w:color="auto" w:fill="CC99FF"/>
            <w:vAlign w:val="center"/>
            <w:hideMark/>
          </w:tcPr>
          <w:p w14:paraId="33B06A0E" w14:textId="77777777" w:rsidR="004E40CC" w:rsidRPr="004E40CC" w:rsidRDefault="004E40CC" w:rsidP="004E40CC">
            <w:pPr>
              <w:jc w:val="center"/>
              <w:rPr>
                <w:rFonts w:eastAsia="Times New Roman" w:cs="Arial"/>
                <w:b/>
                <w:bCs/>
                <w:color w:val="000000"/>
                <w:sz w:val="22"/>
                <w:szCs w:val="22"/>
              </w:rPr>
            </w:pPr>
            <w:r w:rsidRPr="004E40CC">
              <w:rPr>
                <w:rFonts w:eastAsia="Times New Roman" w:cs="Arial"/>
                <w:b/>
                <w:bCs/>
                <w:color w:val="000000"/>
                <w:sz w:val="22"/>
                <w:szCs w:val="22"/>
              </w:rPr>
              <w:t>Hourly rate of employees who have declared they have a disability</w:t>
            </w:r>
          </w:p>
        </w:tc>
        <w:tc>
          <w:tcPr>
            <w:tcW w:w="2039" w:type="dxa"/>
            <w:tcBorders>
              <w:top w:val="single" w:sz="8" w:space="0" w:color="auto"/>
              <w:left w:val="nil"/>
              <w:bottom w:val="double" w:sz="6" w:space="0" w:color="auto"/>
              <w:right w:val="single" w:sz="4" w:space="0" w:color="auto"/>
            </w:tcBorders>
            <w:shd w:val="clear" w:color="auto" w:fill="CC99FF"/>
            <w:vAlign w:val="center"/>
            <w:hideMark/>
          </w:tcPr>
          <w:p w14:paraId="11E15A7A" w14:textId="77777777" w:rsidR="004E40CC" w:rsidRPr="004E40CC" w:rsidRDefault="004E40CC" w:rsidP="004E40CC">
            <w:pPr>
              <w:jc w:val="center"/>
              <w:rPr>
                <w:rFonts w:eastAsia="Times New Roman" w:cs="Arial"/>
                <w:b/>
                <w:bCs/>
                <w:color w:val="000000"/>
                <w:sz w:val="22"/>
                <w:szCs w:val="22"/>
              </w:rPr>
            </w:pPr>
            <w:r w:rsidRPr="004E40CC">
              <w:rPr>
                <w:rFonts w:eastAsia="Times New Roman" w:cs="Arial"/>
                <w:b/>
                <w:bCs/>
                <w:color w:val="000000"/>
                <w:sz w:val="22"/>
                <w:szCs w:val="22"/>
              </w:rPr>
              <w:t>Hourly rate of employees who have declared they do not have a disability</w:t>
            </w:r>
          </w:p>
        </w:tc>
        <w:tc>
          <w:tcPr>
            <w:tcW w:w="1520" w:type="dxa"/>
            <w:tcBorders>
              <w:top w:val="single" w:sz="8" w:space="0" w:color="auto"/>
              <w:left w:val="nil"/>
              <w:bottom w:val="double" w:sz="6" w:space="0" w:color="auto"/>
              <w:right w:val="single" w:sz="8" w:space="0" w:color="auto"/>
            </w:tcBorders>
            <w:shd w:val="clear" w:color="auto" w:fill="CC99FF"/>
            <w:vAlign w:val="center"/>
            <w:hideMark/>
          </w:tcPr>
          <w:p w14:paraId="0D58C76D" w14:textId="77777777" w:rsidR="004E40CC" w:rsidRPr="004E40CC" w:rsidRDefault="004E40CC" w:rsidP="004E40CC">
            <w:pPr>
              <w:jc w:val="center"/>
              <w:rPr>
                <w:rFonts w:eastAsia="Times New Roman" w:cs="Arial"/>
                <w:b/>
                <w:bCs/>
                <w:color w:val="000000"/>
                <w:sz w:val="22"/>
                <w:szCs w:val="22"/>
              </w:rPr>
            </w:pPr>
            <w:r w:rsidRPr="004E40CC">
              <w:rPr>
                <w:rFonts w:eastAsia="Times New Roman" w:cs="Arial"/>
                <w:b/>
                <w:bCs/>
                <w:color w:val="000000"/>
                <w:sz w:val="22"/>
                <w:szCs w:val="22"/>
              </w:rPr>
              <w:t>Difference £</w:t>
            </w:r>
          </w:p>
        </w:tc>
      </w:tr>
      <w:tr w:rsidR="004E40CC" w:rsidRPr="004E40CC" w14:paraId="517E1073" w14:textId="77777777" w:rsidTr="004E40CC">
        <w:trPr>
          <w:trHeight w:val="300"/>
        </w:trPr>
        <w:tc>
          <w:tcPr>
            <w:tcW w:w="4707" w:type="dxa"/>
            <w:tcBorders>
              <w:top w:val="single" w:sz="4" w:space="0" w:color="auto"/>
              <w:left w:val="single" w:sz="8" w:space="0" w:color="auto"/>
              <w:bottom w:val="nil"/>
              <w:right w:val="single" w:sz="4" w:space="0" w:color="auto"/>
            </w:tcBorders>
            <w:shd w:val="clear" w:color="auto" w:fill="auto"/>
            <w:vAlign w:val="center"/>
            <w:hideMark/>
          </w:tcPr>
          <w:p w14:paraId="420A14A7"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Mean hourly rate</w:t>
            </w:r>
          </w:p>
        </w:tc>
        <w:tc>
          <w:tcPr>
            <w:tcW w:w="3021" w:type="dxa"/>
            <w:tcBorders>
              <w:top w:val="double" w:sz="6" w:space="0" w:color="auto"/>
              <w:left w:val="nil"/>
              <w:bottom w:val="single" w:sz="4" w:space="0" w:color="auto"/>
              <w:right w:val="nil"/>
            </w:tcBorders>
            <w:shd w:val="clear" w:color="auto" w:fill="auto"/>
            <w:vAlign w:val="center"/>
            <w:hideMark/>
          </w:tcPr>
          <w:p w14:paraId="17C725EF"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-4.0%</w:t>
            </w:r>
          </w:p>
        </w:tc>
        <w:tc>
          <w:tcPr>
            <w:tcW w:w="1959" w:type="dxa"/>
            <w:tcBorders>
              <w:top w:val="single" w:sz="4" w:space="0" w:color="auto"/>
              <w:left w:val="nil"/>
              <w:bottom w:val="single" w:sz="4" w:space="0" w:color="auto"/>
              <w:right w:val="nil"/>
            </w:tcBorders>
            <w:shd w:val="clear" w:color="auto" w:fill="auto"/>
            <w:noWrap/>
            <w:vAlign w:val="center"/>
            <w:hideMark/>
          </w:tcPr>
          <w:p w14:paraId="4E06FE71"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104.0%</w:t>
            </w:r>
          </w:p>
        </w:tc>
        <w:tc>
          <w:tcPr>
            <w:tcW w:w="1354" w:type="dxa"/>
            <w:tcBorders>
              <w:top w:val="nil"/>
              <w:left w:val="single" w:sz="8" w:space="0" w:color="auto"/>
              <w:bottom w:val="single" w:sz="4" w:space="0" w:color="auto"/>
              <w:right w:val="single" w:sz="4" w:space="0" w:color="auto"/>
            </w:tcBorders>
            <w:shd w:val="clear" w:color="auto" w:fill="auto"/>
            <w:noWrap/>
            <w:vAlign w:val="center"/>
            <w:hideMark/>
          </w:tcPr>
          <w:p w14:paraId="7D5C0CDD"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19.76</w:t>
            </w:r>
          </w:p>
        </w:tc>
        <w:tc>
          <w:tcPr>
            <w:tcW w:w="2039" w:type="dxa"/>
            <w:tcBorders>
              <w:top w:val="nil"/>
              <w:left w:val="nil"/>
              <w:bottom w:val="single" w:sz="4" w:space="0" w:color="auto"/>
              <w:right w:val="single" w:sz="4" w:space="0" w:color="auto"/>
            </w:tcBorders>
            <w:shd w:val="clear" w:color="auto" w:fill="auto"/>
            <w:noWrap/>
            <w:vAlign w:val="center"/>
            <w:hideMark/>
          </w:tcPr>
          <w:p w14:paraId="4F6675FE"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19.00</w:t>
            </w:r>
          </w:p>
        </w:tc>
        <w:tc>
          <w:tcPr>
            <w:tcW w:w="1520" w:type="dxa"/>
            <w:tcBorders>
              <w:top w:val="nil"/>
              <w:left w:val="nil"/>
              <w:bottom w:val="single" w:sz="4" w:space="0" w:color="auto"/>
              <w:right w:val="single" w:sz="8" w:space="0" w:color="auto"/>
            </w:tcBorders>
            <w:shd w:val="clear" w:color="auto" w:fill="auto"/>
            <w:noWrap/>
            <w:vAlign w:val="center"/>
            <w:hideMark/>
          </w:tcPr>
          <w:p w14:paraId="28C966EB"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-0.75</w:t>
            </w:r>
          </w:p>
        </w:tc>
      </w:tr>
      <w:tr w:rsidR="004E40CC" w:rsidRPr="004E40CC" w14:paraId="72DA54FB" w14:textId="77777777" w:rsidTr="004E40CC">
        <w:trPr>
          <w:trHeight w:val="300"/>
        </w:trPr>
        <w:tc>
          <w:tcPr>
            <w:tcW w:w="470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C49E5C4"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Median hourly rate</w:t>
            </w:r>
          </w:p>
        </w:tc>
        <w:tc>
          <w:tcPr>
            <w:tcW w:w="3021" w:type="dxa"/>
            <w:tcBorders>
              <w:top w:val="double" w:sz="6" w:space="0" w:color="auto"/>
              <w:left w:val="nil"/>
              <w:bottom w:val="single" w:sz="4" w:space="0" w:color="auto"/>
              <w:right w:val="nil"/>
            </w:tcBorders>
            <w:shd w:val="clear" w:color="auto" w:fill="auto"/>
            <w:vAlign w:val="center"/>
            <w:hideMark/>
          </w:tcPr>
          <w:p w14:paraId="6A006FCF"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-5.5%</w:t>
            </w:r>
          </w:p>
        </w:tc>
        <w:tc>
          <w:tcPr>
            <w:tcW w:w="1959" w:type="dxa"/>
            <w:tcBorders>
              <w:top w:val="nil"/>
              <w:left w:val="nil"/>
              <w:bottom w:val="single" w:sz="4" w:space="0" w:color="auto"/>
              <w:right w:val="nil"/>
            </w:tcBorders>
            <w:shd w:val="clear" w:color="auto" w:fill="auto"/>
            <w:noWrap/>
            <w:vAlign w:val="center"/>
            <w:hideMark/>
          </w:tcPr>
          <w:p w14:paraId="2DCE4FB6"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105.5%</w:t>
            </w:r>
          </w:p>
        </w:tc>
        <w:tc>
          <w:tcPr>
            <w:tcW w:w="1354" w:type="dxa"/>
            <w:tcBorders>
              <w:top w:val="nil"/>
              <w:left w:val="single" w:sz="8" w:space="0" w:color="auto"/>
              <w:bottom w:val="single" w:sz="8" w:space="0" w:color="auto"/>
              <w:right w:val="single" w:sz="4" w:space="0" w:color="auto"/>
            </w:tcBorders>
            <w:shd w:val="clear" w:color="auto" w:fill="auto"/>
            <w:noWrap/>
            <w:vAlign w:val="center"/>
            <w:hideMark/>
          </w:tcPr>
          <w:p w14:paraId="5ED4C817"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19.16</w:t>
            </w:r>
          </w:p>
        </w:tc>
        <w:tc>
          <w:tcPr>
            <w:tcW w:w="2039" w:type="dxa"/>
            <w:tcBorders>
              <w:top w:val="nil"/>
              <w:left w:val="nil"/>
              <w:bottom w:val="single" w:sz="8" w:space="0" w:color="auto"/>
              <w:right w:val="single" w:sz="4" w:space="0" w:color="auto"/>
            </w:tcBorders>
            <w:shd w:val="clear" w:color="auto" w:fill="auto"/>
            <w:noWrap/>
            <w:vAlign w:val="center"/>
            <w:hideMark/>
          </w:tcPr>
          <w:p w14:paraId="240D056E"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18.16</w:t>
            </w:r>
          </w:p>
        </w:tc>
        <w:tc>
          <w:tcPr>
            <w:tcW w:w="1520" w:type="dxa"/>
            <w:tcBorders>
              <w:top w:val="nil"/>
              <w:left w:val="nil"/>
              <w:bottom w:val="single" w:sz="8" w:space="0" w:color="auto"/>
              <w:right w:val="single" w:sz="8" w:space="0" w:color="auto"/>
            </w:tcBorders>
            <w:shd w:val="clear" w:color="auto" w:fill="auto"/>
            <w:noWrap/>
            <w:vAlign w:val="center"/>
            <w:hideMark/>
          </w:tcPr>
          <w:p w14:paraId="22961618"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-1.00</w:t>
            </w:r>
          </w:p>
        </w:tc>
      </w:tr>
    </w:tbl>
    <w:p w14:paraId="484CEC8F" w14:textId="77777777" w:rsidR="004E40CC" w:rsidRDefault="004E40CC" w:rsidP="004E40CC">
      <w:pPr>
        <w:rPr>
          <w:lang w:eastAsia="en-US"/>
        </w:rPr>
      </w:pPr>
    </w:p>
    <w:p w14:paraId="4A1C0A3C" w14:textId="77777777" w:rsidR="004E40CC" w:rsidRPr="004E40CC" w:rsidRDefault="004E40CC" w:rsidP="004E40CC">
      <w:pPr>
        <w:rPr>
          <w:lang w:eastAsia="en-US"/>
        </w:rPr>
      </w:pPr>
    </w:p>
    <w:p w14:paraId="41B81AFC" w14:textId="77777777" w:rsidR="00E941D8" w:rsidRPr="00A37D36" w:rsidRDefault="00E941D8" w:rsidP="00E941D8"/>
    <w:p w14:paraId="4EF01694" w14:textId="77777777" w:rsidR="00E941D8" w:rsidRPr="00A37D36" w:rsidRDefault="00E941D8" w:rsidP="00E941D8"/>
    <w:p w14:paraId="5030C9A1" w14:textId="77777777" w:rsidR="00E941D8" w:rsidRPr="004955EE" w:rsidRDefault="00E941D8" w:rsidP="00E941D8">
      <w:pPr>
        <w:rPr>
          <w:highlight w:val="yellow"/>
        </w:rPr>
      </w:pPr>
    </w:p>
    <w:p w14:paraId="7AB4173A" w14:textId="77777777" w:rsidR="00E941D8" w:rsidRPr="004955EE" w:rsidRDefault="00E941D8" w:rsidP="00E941D8">
      <w:pPr>
        <w:rPr>
          <w:highlight w:val="yellow"/>
        </w:rPr>
      </w:pPr>
    </w:p>
    <w:p w14:paraId="69EC01EE" w14:textId="77777777" w:rsidR="00E941D8" w:rsidRPr="004955EE" w:rsidRDefault="00E941D8" w:rsidP="00E941D8">
      <w:pPr>
        <w:rPr>
          <w:highlight w:val="yellow"/>
        </w:rPr>
      </w:pPr>
    </w:p>
    <w:p w14:paraId="1E12FD07" w14:textId="77777777" w:rsidR="00E941D8" w:rsidRPr="004955EE" w:rsidRDefault="00E941D8" w:rsidP="00E941D8">
      <w:pPr>
        <w:rPr>
          <w:highlight w:val="yellow"/>
        </w:rPr>
      </w:pPr>
    </w:p>
    <w:p w14:paraId="5981A8CB" w14:textId="77777777" w:rsidR="00E941D8" w:rsidRPr="004955EE" w:rsidRDefault="00E941D8" w:rsidP="00E941D8">
      <w:pPr>
        <w:rPr>
          <w:highlight w:val="yellow"/>
        </w:rPr>
      </w:pPr>
    </w:p>
    <w:p w14:paraId="5E3556E0" w14:textId="77777777" w:rsidR="00E941D8" w:rsidRPr="004955EE" w:rsidRDefault="00E941D8" w:rsidP="00E941D8">
      <w:pPr>
        <w:rPr>
          <w:highlight w:val="yellow"/>
        </w:rPr>
      </w:pPr>
    </w:p>
    <w:p w14:paraId="3F52B521" w14:textId="77777777" w:rsidR="00E941D8" w:rsidRPr="004955EE" w:rsidRDefault="00E941D8" w:rsidP="00E941D8">
      <w:pPr>
        <w:rPr>
          <w:highlight w:val="yellow"/>
        </w:rPr>
      </w:pPr>
    </w:p>
    <w:p w14:paraId="62FB8016" w14:textId="77777777" w:rsidR="00E941D8" w:rsidRPr="004955EE" w:rsidRDefault="00E941D8" w:rsidP="00E941D8">
      <w:pPr>
        <w:rPr>
          <w:highlight w:val="yellow"/>
        </w:rPr>
      </w:pPr>
    </w:p>
    <w:p w14:paraId="656DC8AC" w14:textId="77777777" w:rsidR="00E941D8" w:rsidRPr="004955EE" w:rsidRDefault="00E941D8" w:rsidP="00E941D8">
      <w:pPr>
        <w:rPr>
          <w:highlight w:val="yellow"/>
        </w:rPr>
      </w:pPr>
    </w:p>
    <w:p w14:paraId="3FB851EA" w14:textId="77777777" w:rsidR="00E941D8" w:rsidRPr="004955EE" w:rsidRDefault="00E941D8" w:rsidP="00E941D8">
      <w:pPr>
        <w:rPr>
          <w:highlight w:val="yellow"/>
        </w:rPr>
      </w:pPr>
    </w:p>
    <w:p w14:paraId="1D2B5946" w14:textId="77777777" w:rsidR="00E941D8" w:rsidRPr="004955EE" w:rsidRDefault="00E941D8" w:rsidP="00E941D8">
      <w:pPr>
        <w:rPr>
          <w:highlight w:val="yellow"/>
        </w:rPr>
      </w:pPr>
    </w:p>
    <w:p w14:paraId="230C8F0C" w14:textId="77777777" w:rsidR="00E941D8" w:rsidRPr="004955EE" w:rsidRDefault="00E941D8" w:rsidP="00E941D8">
      <w:pPr>
        <w:rPr>
          <w:highlight w:val="yellow"/>
        </w:rPr>
      </w:pPr>
    </w:p>
    <w:p w14:paraId="33D8972D" w14:textId="77777777" w:rsidR="00E941D8" w:rsidRPr="004955EE" w:rsidRDefault="00E941D8" w:rsidP="00E941D8">
      <w:pPr>
        <w:rPr>
          <w:highlight w:val="yellow"/>
        </w:rPr>
      </w:pPr>
    </w:p>
    <w:p w14:paraId="172C6EB2" w14:textId="7901C432" w:rsidR="00E941D8" w:rsidRPr="00B15A41" w:rsidRDefault="00A37D36" w:rsidP="00B15A41">
      <w:pPr>
        <w:pStyle w:val="Heading3"/>
        <w:keepNext w:val="0"/>
        <w:keepLines w:val="0"/>
        <w:tabs>
          <w:tab w:val="left" w:pos="-990"/>
        </w:tabs>
        <w:spacing w:before="120"/>
        <w:ind w:left="720"/>
        <w:jc w:val="center"/>
        <w:rPr>
          <w:rFonts w:ascii="Arial" w:eastAsia="Times New Roman" w:hAnsi="Arial" w:cs="Arial"/>
          <w:b/>
          <w:color w:val="701471"/>
          <w:sz w:val="28"/>
          <w:szCs w:val="28"/>
          <w:lang w:eastAsia="en-US"/>
        </w:rPr>
      </w:pPr>
      <w:bookmarkStart w:id="57" w:name="_Toc27069299"/>
      <w:r w:rsidRPr="00B15A41">
        <w:rPr>
          <w:rFonts w:ascii="Arial" w:eastAsia="Times New Roman" w:hAnsi="Arial" w:cs="Arial"/>
          <w:b/>
          <w:color w:val="701471"/>
          <w:sz w:val="28"/>
          <w:szCs w:val="28"/>
          <w:lang w:eastAsia="en-US"/>
        </w:rPr>
        <w:t>Appe</w:t>
      </w:r>
      <w:r w:rsidR="00B15A41">
        <w:rPr>
          <w:rFonts w:ascii="Arial" w:eastAsia="Times New Roman" w:hAnsi="Arial" w:cs="Arial"/>
          <w:b/>
          <w:color w:val="701471"/>
          <w:sz w:val="28"/>
          <w:szCs w:val="28"/>
          <w:lang w:eastAsia="en-US"/>
        </w:rPr>
        <w:t>ndix 13</w:t>
      </w:r>
      <w:r w:rsidR="00E941D8" w:rsidRPr="00B15A41">
        <w:rPr>
          <w:rFonts w:ascii="Arial" w:eastAsia="Times New Roman" w:hAnsi="Arial" w:cs="Arial"/>
          <w:b/>
          <w:color w:val="701471"/>
          <w:sz w:val="28"/>
          <w:szCs w:val="28"/>
          <w:lang w:eastAsia="en-US"/>
        </w:rPr>
        <w:t>: ‘Bonus’ Pay Gaps – Disability</w:t>
      </w:r>
      <w:bookmarkEnd w:id="57"/>
    </w:p>
    <w:p w14:paraId="1E9F51DF" w14:textId="77777777" w:rsidR="00E941D8" w:rsidRPr="00A37D36" w:rsidRDefault="00E941D8" w:rsidP="00E941D8"/>
    <w:p w14:paraId="61149C1F" w14:textId="77777777" w:rsidR="00E941D8" w:rsidRPr="00A37D36" w:rsidRDefault="00E941D8" w:rsidP="00E941D8"/>
    <w:p w14:paraId="6EB62F5E" w14:textId="77777777" w:rsidR="00E941D8" w:rsidRPr="00A37D36" w:rsidRDefault="00E941D8" w:rsidP="00E941D8"/>
    <w:p w14:paraId="438996E8" w14:textId="2180332B" w:rsidR="00E941D8" w:rsidRPr="00F21FE2" w:rsidRDefault="004E40CC" w:rsidP="00E941D8">
      <w:r>
        <w:t>No declared disabled staff were paid a bonus in 2018/19</w:t>
      </w:r>
    </w:p>
    <w:p w14:paraId="106F08DE" w14:textId="77777777" w:rsidR="00E941D8" w:rsidRPr="00947F47" w:rsidRDefault="00E941D8" w:rsidP="00E941D8"/>
    <w:tbl>
      <w:tblPr>
        <w:tblW w:w="14600" w:type="dxa"/>
        <w:tblLook w:val="04A0" w:firstRow="1" w:lastRow="0" w:firstColumn="1" w:lastColumn="0" w:noHBand="0" w:noVBand="1"/>
      </w:tblPr>
      <w:tblGrid>
        <w:gridCol w:w="4840"/>
        <w:gridCol w:w="3080"/>
        <w:gridCol w:w="6680"/>
      </w:tblGrid>
      <w:tr w:rsidR="004E40CC" w:rsidRPr="004E40CC" w14:paraId="37E81904" w14:textId="77777777" w:rsidTr="004E40CC">
        <w:trPr>
          <w:trHeight w:val="280"/>
        </w:trPr>
        <w:tc>
          <w:tcPr>
            <w:tcW w:w="7920" w:type="dxa"/>
            <w:gridSpan w:val="2"/>
            <w:tcBorders>
              <w:top w:val="single" w:sz="8" w:space="0" w:color="auto"/>
              <w:left w:val="single" w:sz="8" w:space="0" w:color="auto"/>
              <w:bottom w:val="single" w:sz="4" w:space="0" w:color="auto"/>
              <w:right w:val="single" w:sz="4" w:space="0" w:color="auto"/>
            </w:tcBorders>
            <w:shd w:val="clear" w:color="auto" w:fill="CC99FF"/>
            <w:vAlign w:val="center"/>
            <w:hideMark/>
          </w:tcPr>
          <w:p w14:paraId="23DDB100" w14:textId="77777777" w:rsidR="004E40CC" w:rsidRPr="004E40CC" w:rsidRDefault="004E40CC" w:rsidP="004E40CC">
            <w:pPr>
              <w:jc w:val="center"/>
              <w:rPr>
                <w:rFonts w:eastAsia="Times New Roman" w:cs="Arial"/>
                <w:b/>
                <w:bCs/>
                <w:color w:val="000000"/>
                <w:sz w:val="22"/>
                <w:szCs w:val="22"/>
              </w:rPr>
            </w:pPr>
            <w:r w:rsidRPr="004E40CC">
              <w:rPr>
                <w:rFonts w:eastAsia="Times New Roman" w:cs="Arial"/>
                <w:b/>
                <w:bCs/>
                <w:color w:val="000000"/>
                <w:sz w:val="22"/>
                <w:szCs w:val="22"/>
              </w:rPr>
              <w:t>Bonuses paid</w:t>
            </w:r>
          </w:p>
        </w:tc>
        <w:tc>
          <w:tcPr>
            <w:tcW w:w="6680" w:type="dxa"/>
            <w:vMerge w:val="restart"/>
            <w:tcBorders>
              <w:top w:val="single" w:sz="8" w:space="0" w:color="auto"/>
              <w:left w:val="single" w:sz="8" w:space="0" w:color="auto"/>
              <w:bottom w:val="single" w:sz="8" w:space="0" w:color="000000"/>
              <w:right w:val="single" w:sz="8" w:space="0" w:color="000000"/>
            </w:tcBorders>
            <w:shd w:val="clear" w:color="auto" w:fill="CC99FF"/>
            <w:noWrap/>
            <w:vAlign w:val="bottom"/>
            <w:hideMark/>
          </w:tcPr>
          <w:p w14:paraId="0ADC1396"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 </w:t>
            </w:r>
          </w:p>
        </w:tc>
      </w:tr>
      <w:tr w:rsidR="004E40CC" w:rsidRPr="004E40CC" w14:paraId="662AA317" w14:textId="77777777" w:rsidTr="004E40CC">
        <w:trPr>
          <w:trHeight w:val="39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5E1478C8"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Disabled paid bonus as % of all Disabled</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26A71B0"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0.0%</w:t>
            </w:r>
          </w:p>
        </w:tc>
        <w:tc>
          <w:tcPr>
            <w:tcW w:w="6680" w:type="dxa"/>
            <w:vMerge/>
            <w:tcBorders>
              <w:top w:val="single" w:sz="8" w:space="0" w:color="auto"/>
              <w:left w:val="single" w:sz="8" w:space="0" w:color="auto"/>
              <w:bottom w:val="single" w:sz="8" w:space="0" w:color="000000"/>
              <w:right w:val="single" w:sz="8" w:space="0" w:color="000000"/>
            </w:tcBorders>
            <w:vAlign w:val="center"/>
            <w:hideMark/>
          </w:tcPr>
          <w:p w14:paraId="58984F64" w14:textId="77777777" w:rsidR="004E40CC" w:rsidRPr="004E40CC" w:rsidRDefault="004E40CC" w:rsidP="004E40CC">
            <w:pPr>
              <w:rPr>
                <w:rFonts w:eastAsia="Times New Roman" w:cs="Arial"/>
                <w:color w:val="000000"/>
                <w:sz w:val="22"/>
                <w:szCs w:val="22"/>
              </w:rPr>
            </w:pPr>
          </w:p>
        </w:tc>
      </w:tr>
      <w:tr w:rsidR="004E40CC" w:rsidRPr="004E40CC" w14:paraId="5E81AD79" w14:textId="77777777" w:rsidTr="004E40CC">
        <w:trPr>
          <w:trHeight w:val="550"/>
        </w:trPr>
        <w:tc>
          <w:tcPr>
            <w:tcW w:w="4840" w:type="dxa"/>
            <w:tcBorders>
              <w:top w:val="nil"/>
              <w:left w:val="single" w:sz="8" w:space="0" w:color="auto"/>
              <w:bottom w:val="single" w:sz="8" w:space="0" w:color="auto"/>
              <w:right w:val="single" w:sz="4" w:space="0" w:color="auto"/>
            </w:tcBorders>
            <w:shd w:val="clear" w:color="auto" w:fill="auto"/>
            <w:vAlign w:val="center"/>
            <w:hideMark/>
          </w:tcPr>
          <w:p w14:paraId="0CBF9B8D" w14:textId="6508E684" w:rsidR="004E40CC" w:rsidRPr="004E40CC" w:rsidRDefault="004E40CC" w:rsidP="004E40CC">
            <w:pPr>
              <w:jc w:val="center"/>
              <w:rPr>
                <w:rFonts w:eastAsia="Times New Roman" w:cs="Arial"/>
                <w:color w:val="000000"/>
                <w:sz w:val="22"/>
                <w:szCs w:val="22"/>
              </w:rPr>
            </w:pPr>
            <w:r>
              <w:rPr>
                <w:rFonts w:eastAsia="Times New Roman" w:cs="Arial"/>
                <w:color w:val="000000"/>
                <w:sz w:val="22"/>
                <w:szCs w:val="22"/>
              </w:rPr>
              <w:t>Non-</w:t>
            </w:r>
            <w:r w:rsidRPr="004E40CC">
              <w:rPr>
                <w:rFonts w:eastAsia="Times New Roman" w:cs="Arial"/>
                <w:color w:val="000000"/>
                <w:sz w:val="22"/>
                <w:szCs w:val="22"/>
              </w:rPr>
              <w:t>disa</w:t>
            </w:r>
            <w:r>
              <w:rPr>
                <w:rFonts w:eastAsia="Times New Roman" w:cs="Arial"/>
                <w:color w:val="000000"/>
                <w:sz w:val="22"/>
                <w:szCs w:val="22"/>
              </w:rPr>
              <w:t>bled paid bonus as % of all Non-</w:t>
            </w:r>
            <w:r w:rsidRPr="004E40CC">
              <w:rPr>
                <w:rFonts w:eastAsia="Times New Roman" w:cs="Arial"/>
                <w:color w:val="000000"/>
                <w:sz w:val="22"/>
                <w:szCs w:val="22"/>
              </w:rPr>
              <w:t>disabled staff</w:t>
            </w:r>
          </w:p>
        </w:tc>
        <w:tc>
          <w:tcPr>
            <w:tcW w:w="3080" w:type="dxa"/>
            <w:tcBorders>
              <w:top w:val="single" w:sz="4" w:space="0" w:color="auto"/>
              <w:left w:val="nil"/>
              <w:bottom w:val="single" w:sz="8" w:space="0" w:color="auto"/>
              <w:right w:val="single" w:sz="4" w:space="0" w:color="auto"/>
            </w:tcBorders>
            <w:shd w:val="clear" w:color="auto" w:fill="auto"/>
            <w:noWrap/>
            <w:vAlign w:val="center"/>
            <w:hideMark/>
          </w:tcPr>
          <w:p w14:paraId="2DBF1CCE" w14:textId="77777777" w:rsidR="004E40CC" w:rsidRPr="004E40CC" w:rsidRDefault="004E40CC" w:rsidP="004E40CC">
            <w:pPr>
              <w:jc w:val="center"/>
              <w:rPr>
                <w:rFonts w:eastAsia="Times New Roman" w:cs="Arial"/>
                <w:color w:val="000000"/>
                <w:sz w:val="22"/>
                <w:szCs w:val="22"/>
              </w:rPr>
            </w:pPr>
            <w:r w:rsidRPr="004E40CC">
              <w:rPr>
                <w:rFonts w:eastAsia="Times New Roman" w:cs="Arial"/>
                <w:color w:val="000000"/>
                <w:sz w:val="22"/>
                <w:szCs w:val="22"/>
              </w:rPr>
              <w:t>0.4%</w:t>
            </w:r>
          </w:p>
        </w:tc>
        <w:tc>
          <w:tcPr>
            <w:tcW w:w="6680" w:type="dxa"/>
            <w:vMerge/>
            <w:tcBorders>
              <w:top w:val="single" w:sz="8" w:space="0" w:color="auto"/>
              <w:left w:val="single" w:sz="8" w:space="0" w:color="auto"/>
              <w:bottom w:val="single" w:sz="8" w:space="0" w:color="000000"/>
              <w:right w:val="single" w:sz="8" w:space="0" w:color="000000"/>
            </w:tcBorders>
            <w:vAlign w:val="center"/>
            <w:hideMark/>
          </w:tcPr>
          <w:p w14:paraId="17C0E79A" w14:textId="77777777" w:rsidR="004E40CC" w:rsidRPr="004E40CC" w:rsidRDefault="004E40CC" w:rsidP="004E40CC">
            <w:pPr>
              <w:rPr>
                <w:rFonts w:eastAsia="Times New Roman" w:cs="Arial"/>
                <w:color w:val="000000"/>
                <w:sz w:val="22"/>
                <w:szCs w:val="22"/>
              </w:rPr>
            </w:pPr>
          </w:p>
        </w:tc>
      </w:tr>
    </w:tbl>
    <w:p w14:paraId="0EB3E42C" w14:textId="77777777" w:rsidR="00623334" w:rsidRDefault="00623334"/>
    <w:sectPr w:rsidR="00623334" w:rsidSect="007E5FAC">
      <w:headerReference w:type="default" r:id="rId26"/>
      <w:footerReference w:type="default" r:id="rId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3952" w14:textId="77777777" w:rsidR="00DD3801" w:rsidRDefault="00DD3801" w:rsidP="00E941D8">
      <w:r>
        <w:separator/>
      </w:r>
    </w:p>
  </w:endnote>
  <w:endnote w:type="continuationSeparator" w:id="0">
    <w:p w14:paraId="7E85756D" w14:textId="77777777" w:rsidR="00DD3801" w:rsidRDefault="00DD3801" w:rsidP="00E9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4507"/>
      <w:docPartObj>
        <w:docPartGallery w:val="Page Numbers (Bottom of Page)"/>
        <w:docPartUnique/>
      </w:docPartObj>
    </w:sdtPr>
    <w:sdtEndPr/>
    <w:sdtContent>
      <w:sdt>
        <w:sdtPr>
          <w:id w:val="-872066649"/>
          <w:docPartObj>
            <w:docPartGallery w:val="Page Numbers (Top of Page)"/>
            <w:docPartUnique/>
          </w:docPartObj>
        </w:sdtPr>
        <w:sdtEndPr/>
        <w:sdtContent>
          <w:p w14:paraId="01FDAD78" w14:textId="6F9EE601" w:rsidR="00475CED" w:rsidRDefault="00475CED">
            <w:pPr>
              <w:pStyle w:val="Footer"/>
              <w:jc w:val="center"/>
            </w:pPr>
            <w:r>
              <w:t xml:space="preserve">Page </w:t>
            </w:r>
            <w:r>
              <w:rPr>
                <w:b/>
                <w:bCs/>
              </w:rPr>
              <w:fldChar w:fldCharType="begin"/>
            </w:r>
            <w:r>
              <w:rPr>
                <w:b/>
                <w:bCs/>
              </w:rPr>
              <w:instrText xml:space="preserve"> PAGE </w:instrText>
            </w:r>
            <w:r>
              <w:rPr>
                <w:b/>
                <w:bCs/>
              </w:rPr>
              <w:fldChar w:fldCharType="separate"/>
            </w:r>
            <w:r w:rsidR="0011432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4327">
              <w:rPr>
                <w:b/>
                <w:bCs/>
                <w:noProof/>
              </w:rPr>
              <w:t>36</w:t>
            </w:r>
            <w:r>
              <w:rPr>
                <w:b/>
                <w:bCs/>
              </w:rPr>
              <w:fldChar w:fldCharType="end"/>
            </w:r>
          </w:p>
        </w:sdtContent>
      </w:sdt>
    </w:sdtContent>
  </w:sdt>
  <w:p w14:paraId="5B846AAF" w14:textId="77777777" w:rsidR="00475CED" w:rsidRDefault="00475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86775"/>
      <w:docPartObj>
        <w:docPartGallery w:val="Page Numbers (Bottom of Page)"/>
        <w:docPartUnique/>
      </w:docPartObj>
    </w:sdtPr>
    <w:sdtEndPr/>
    <w:sdtContent>
      <w:sdt>
        <w:sdtPr>
          <w:id w:val="-626932488"/>
          <w:docPartObj>
            <w:docPartGallery w:val="Page Numbers (Top of Page)"/>
            <w:docPartUnique/>
          </w:docPartObj>
        </w:sdtPr>
        <w:sdtEndPr/>
        <w:sdtContent>
          <w:p w14:paraId="6DCF5E52" w14:textId="77777777" w:rsidR="00475CED" w:rsidRDefault="00475CED">
            <w:pPr>
              <w:pStyle w:val="Footer"/>
              <w:jc w:val="center"/>
            </w:pPr>
            <w:r>
              <w:t xml:space="preserve">Page </w:t>
            </w:r>
            <w:r>
              <w:rPr>
                <w:b/>
                <w:bCs/>
              </w:rPr>
              <w:fldChar w:fldCharType="begin"/>
            </w:r>
            <w:r>
              <w:rPr>
                <w:b/>
                <w:bCs/>
              </w:rPr>
              <w:instrText xml:space="preserve"> PAGE </w:instrText>
            </w:r>
            <w:r>
              <w:rPr>
                <w:b/>
                <w:bCs/>
              </w:rPr>
              <w:fldChar w:fldCharType="separate"/>
            </w:r>
            <w:r w:rsidR="00114327">
              <w:rPr>
                <w:b/>
                <w:bCs/>
                <w:noProof/>
              </w:rPr>
              <w:t>36</w:t>
            </w:r>
            <w:r>
              <w:rPr>
                <w:b/>
                <w:bCs/>
              </w:rPr>
              <w:fldChar w:fldCharType="end"/>
            </w:r>
            <w:r>
              <w:t xml:space="preserve"> of </w:t>
            </w:r>
            <w:r>
              <w:rPr>
                <w:b/>
                <w:bCs/>
              </w:rPr>
              <w:fldChar w:fldCharType="begin"/>
            </w:r>
            <w:r>
              <w:rPr>
                <w:b/>
                <w:bCs/>
              </w:rPr>
              <w:instrText xml:space="preserve"> NUMPAGES  </w:instrText>
            </w:r>
            <w:r>
              <w:rPr>
                <w:b/>
                <w:bCs/>
              </w:rPr>
              <w:fldChar w:fldCharType="separate"/>
            </w:r>
            <w:r w:rsidR="00114327">
              <w:rPr>
                <w:b/>
                <w:bCs/>
                <w:noProof/>
              </w:rPr>
              <w:t>36</w:t>
            </w:r>
            <w:r>
              <w:rPr>
                <w:b/>
                <w:bCs/>
              </w:rPr>
              <w:fldChar w:fldCharType="end"/>
            </w:r>
          </w:p>
        </w:sdtContent>
      </w:sdt>
    </w:sdtContent>
  </w:sdt>
  <w:p w14:paraId="47627131" w14:textId="77777777" w:rsidR="00475CED" w:rsidRDefault="0047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24FA" w14:textId="77777777" w:rsidR="00DD3801" w:rsidRDefault="00DD3801" w:rsidP="00E941D8">
      <w:r>
        <w:separator/>
      </w:r>
    </w:p>
  </w:footnote>
  <w:footnote w:type="continuationSeparator" w:id="0">
    <w:p w14:paraId="5E38A5AA" w14:textId="77777777" w:rsidR="00DD3801" w:rsidRDefault="00DD3801" w:rsidP="00E9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9578" w14:textId="3EC40B3C" w:rsidR="00475CED" w:rsidRDefault="00475CED" w:rsidP="00196EE6">
    <w:pPr>
      <w:pStyle w:val="Header"/>
      <w:jc w:val="center"/>
    </w:pPr>
    <w:r>
      <w:t>Ethnicity and Disability Pay Gaps</w:t>
    </w:r>
    <w:r w:rsidR="00580BDB">
      <w:t xml:space="preserve"> Report </w:t>
    </w:r>
    <w:r>
      <w:t xml:space="preserve">– </w:t>
    </w:r>
    <w:r w:rsidR="00580BDB">
      <w:t>March</w:t>
    </w:r>
    <w:r>
      <w:t xml:space="preserve"> 2020</w:t>
    </w:r>
  </w:p>
  <w:p w14:paraId="6D74805D" w14:textId="77777777" w:rsidR="00475CED" w:rsidRDefault="00475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A68F" w14:textId="4D85358F" w:rsidR="00475CED" w:rsidRDefault="00475CED">
    <w:pPr>
      <w:pStyle w:val="Header"/>
    </w:pPr>
    <w:r>
      <w:t>Croydon Council Ethnicity and Disability Pay Gap Report – November 19 v 1</w:t>
    </w:r>
  </w:p>
  <w:p w14:paraId="03D08156" w14:textId="5769214C" w:rsidR="00475CED" w:rsidRDefault="00475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204"/>
    <w:multiLevelType w:val="hybridMultilevel"/>
    <w:tmpl w:val="90D0E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B506E1"/>
    <w:multiLevelType w:val="multilevel"/>
    <w:tmpl w:val="74F44336"/>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195914F8"/>
    <w:multiLevelType w:val="hybridMultilevel"/>
    <w:tmpl w:val="22021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B0175"/>
    <w:multiLevelType w:val="hybridMultilevel"/>
    <w:tmpl w:val="060682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76B77EC"/>
    <w:multiLevelType w:val="hybridMultilevel"/>
    <w:tmpl w:val="AED6CAD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C2308"/>
    <w:multiLevelType w:val="multilevel"/>
    <w:tmpl w:val="3FB21D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AD4050"/>
    <w:multiLevelType w:val="hybridMultilevel"/>
    <w:tmpl w:val="6860B4C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21A26"/>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2A09"/>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71326"/>
    <w:multiLevelType w:val="hybridMultilevel"/>
    <w:tmpl w:val="96D04A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350A7FB9"/>
    <w:multiLevelType w:val="hybridMultilevel"/>
    <w:tmpl w:val="3DA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9644F"/>
    <w:multiLevelType w:val="hybridMultilevel"/>
    <w:tmpl w:val="1148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E31EA"/>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2428F"/>
    <w:multiLevelType w:val="hybridMultilevel"/>
    <w:tmpl w:val="3502E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8A6308"/>
    <w:multiLevelType w:val="hybridMultilevel"/>
    <w:tmpl w:val="E6A8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C33E6"/>
    <w:multiLevelType w:val="hybridMultilevel"/>
    <w:tmpl w:val="161C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726AE"/>
    <w:multiLevelType w:val="hybridMultilevel"/>
    <w:tmpl w:val="5E80B2DA"/>
    <w:lvl w:ilvl="0" w:tplc="2DA4387C">
      <w:start w:val="10"/>
      <w:numFmt w:val="bullet"/>
      <w:lvlText w:val="-"/>
      <w:lvlJc w:val="left"/>
      <w:pPr>
        <w:ind w:left="2007" w:hanging="360"/>
      </w:pPr>
      <w:rPr>
        <w:rFonts w:ascii="Arial" w:eastAsiaTheme="minorEastAsia"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7" w15:restartNumberingAfterBreak="0">
    <w:nsid w:val="474F6847"/>
    <w:multiLevelType w:val="hybridMultilevel"/>
    <w:tmpl w:val="758026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893033F"/>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76F4E"/>
    <w:multiLevelType w:val="hybridMultilevel"/>
    <w:tmpl w:val="908236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9956B0"/>
    <w:multiLevelType w:val="multilevel"/>
    <w:tmpl w:val="D938B628"/>
    <w:lvl w:ilvl="0">
      <w:start w:val="9"/>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0675E5"/>
    <w:multiLevelType w:val="hybridMultilevel"/>
    <w:tmpl w:val="6176525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3D02471"/>
    <w:multiLevelType w:val="hybridMultilevel"/>
    <w:tmpl w:val="8A6A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A3FAC"/>
    <w:multiLevelType w:val="hybridMultilevel"/>
    <w:tmpl w:val="B4F4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D426D"/>
    <w:multiLevelType w:val="hybridMultilevel"/>
    <w:tmpl w:val="AE5EE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87485B"/>
    <w:multiLevelType w:val="hybridMultilevel"/>
    <w:tmpl w:val="217296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60503170"/>
    <w:multiLevelType w:val="hybridMultilevel"/>
    <w:tmpl w:val="7806F204"/>
    <w:lvl w:ilvl="0" w:tplc="4A1A43E8">
      <w:start w:val="10"/>
      <w:numFmt w:val="bullet"/>
      <w:lvlText w:val="-"/>
      <w:lvlJc w:val="left"/>
      <w:pPr>
        <w:ind w:left="2007" w:hanging="360"/>
      </w:pPr>
      <w:rPr>
        <w:rFonts w:ascii="Arial" w:eastAsiaTheme="minorEastAsia"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7" w15:restartNumberingAfterBreak="0">
    <w:nsid w:val="61931EED"/>
    <w:multiLevelType w:val="multilevel"/>
    <w:tmpl w:val="231AE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808D1"/>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52FB8"/>
    <w:multiLevelType w:val="multilevel"/>
    <w:tmpl w:val="E752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925E1B"/>
    <w:multiLevelType w:val="hybridMultilevel"/>
    <w:tmpl w:val="06703604"/>
    <w:lvl w:ilvl="0" w:tplc="08090001">
      <w:start w:val="1"/>
      <w:numFmt w:val="bullet"/>
      <w:lvlText w:val=""/>
      <w:lvlJc w:val="left"/>
      <w:pPr>
        <w:ind w:left="1357" w:hanging="360"/>
      </w:pPr>
      <w:rPr>
        <w:rFonts w:ascii="Symbol" w:hAnsi="Symbol" w:hint="default"/>
      </w:rPr>
    </w:lvl>
    <w:lvl w:ilvl="1" w:tplc="08090003" w:tentative="1">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31" w15:restartNumberingAfterBreak="0">
    <w:nsid w:val="77926BB3"/>
    <w:multiLevelType w:val="hybridMultilevel"/>
    <w:tmpl w:val="C11AA9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2455CF"/>
    <w:multiLevelType w:val="hybridMultilevel"/>
    <w:tmpl w:val="41E42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582118"/>
    <w:multiLevelType w:val="hybridMultilevel"/>
    <w:tmpl w:val="71043C8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4" w15:restartNumberingAfterBreak="0">
    <w:nsid w:val="7E5C734D"/>
    <w:multiLevelType w:val="hybridMultilevel"/>
    <w:tmpl w:val="3314EB0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9"/>
  </w:num>
  <w:num w:numId="4">
    <w:abstractNumId w:val="12"/>
  </w:num>
  <w:num w:numId="5">
    <w:abstractNumId w:val="8"/>
  </w:num>
  <w:num w:numId="6">
    <w:abstractNumId w:val="28"/>
  </w:num>
  <w:num w:numId="7">
    <w:abstractNumId w:val="18"/>
  </w:num>
  <w:num w:numId="8">
    <w:abstractNumId w:val="7"/>
  </w:num>
  <w:num w:numId="9">
    <w:abstractNumId w:val="29"/>
  </w:num>
  <w:num w:numId="10">
    <w:abstractNumId w:val="21"/>
  </w:num>
  <w:num w:numId="11">
    <w:abstractNumId w:val="14"/>
  </w:num>
  <w:num w:numId="12">
    <w:abstractNumId w:val="11"/>
  </w:num>
  <w:num w:numId="13">
    <w:abstractNumId w:val="0"/>
  </w:num>
  <w:num w:numId="14">
    <w:abstractNumId w:val="13"/>
  </w:num>
  <w:num w:numId="15">
    <w:abstractNumId w:val="15"/>
  </w:num>
  <w:num w:numId="16">
    <w:abstractNumId w:val="24"/>
  </w:num>
  <w:num w:numId="17">
    <w:abstractNumId w:val="31"/>
  </w:num>
  <w:num w:numId="18">
    <w:abstractNumId w:val="30"/>
  </w:num>
  <w:num w:numId="19">
    <w:abstractNumId w:val="25"/>
  </w:num>
  <w:num w:numId="20">
    <w:abstractNumId w:val="23"/>
  </w:num>
  <w:num w:numId="21">
    <w:abstractNumId w:val="10"/>
  </w:num>
  <w:num w:numId="22">
    <w:abstractNumId w:val="22"/>
  </w:num>
  <w:num w:numId="23">
    <w:abstractNumId w:val="19"/>
  </w:num>
  <w:num w:numId="24">
    <w:abstractNumId w:val="17"/>
  </w:num>
  <w:num w:numId="25">
    <w:abstractNumId w:val="4"/>
  </w:num>
  <w:num w:numId="26">
    <w:abstractNumId w:val="33"/>
  </w:num>
  <w:num w:numId="27">
    <w:abstractNumId w:val="32"/>
  </w:num>
  <w:num w:numId="28">
    <w:abstractNumId w:val="3"/>
  </w:num>
  <w:num w:numId="29">
    <w:abstractNumId w:val="34"/>
  </w:num>
  <w:num w:numId="30">
    <w:abstractNumId w:val="2"/>
  </w:num>
  <w:num w:numId="31">
    <w:abstractNumId w:val="6"/>
  </w:num>
  <w:num w:numId="32">
    <w:abstractNumId w:val="20"/>
  </w:num>
  <w:num w:numId="33">
    <w:abstractNumId w:val="5"/>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D8"/>
    <w:rsid w:val="000B0817"/>
    <w:rsid w:val="000B2661"/>
    <w:rsid w:val="000C0476"/>
    <w:rsid w:val="000C4204"/>
    <w:rsid w:val="000D25B2"/>
    <w:rsid w:val="000D4486"/>
    <w:rsid w:val="000D74B8"/>
    <w:rsid w:val="000D75A4"/>
    <w:rsid w:val="000F1A14"/>
    <w:rsid w:val="000F447D"/>
    <w:rsid w:val="00107B98"/>
    <w:rsid w:val="00114327"/>
    <w:rsid w:val="00123B1B"/>
    <w:rsid w:val="001370E4"/>
    <w:rsid w:val="0014192D"/>
    <w:rsid w:val="0015798D"/>
    <w:rsid w:val="001641AE"/>
    <w:rsid w:val="00196EE6"/>
    <w:rsid w:val="001D0F75"/>
    <w:rsid w:val="001E5448"/>
    <w:rsid w:val="001F5929"/>
    <w:rsid w:val="00200775"/>
    <w:rsid w:val="002235BB"/>
    <w:rsid w:val="002362F8"/>
    <w:rsid w:val="00252595"/>
    <w:rsid w:val="00270462"/>
    <w:rsid w:val="00273A59"/>
    <w:rsid w:val="002859AB"/>
    <w:rsid w:val="0029735A"/>
    <w:rsid w:val="002A6ED1"/>
    <w:rsid w:val="002B1D60"/>
    <w:rsid w:val="002C085E"/>
    <w:rsid w:val="002E018E"/>
    <w:rsid w:val="002E0B48"/>
    <w:rsid w:val="0031061A"/>
    <w:rsid w:val="003404BE"/>
    <w:rsid w:val="003561DD"/>
    <w:rsid w:val="00357150"/>
    <w:rsid w:val="00357349"/>
    <w:rsid w:val="00364184"/>
    <w:rsid w:val="0037746A"/>
    <w:rsid w:val="00390062"/>
    <w:rsid w:val="003925DB"/>
    <w:rsid w:val="003B4A9A"/>
    <w:rsid w:val="003D1144"/>
    <w:rsid w:val="003E0656"/>
    <w:rsid w:val="00411965"/>
    <w:rsid w:val="0041698D"/>
    <w:rsid w:val="00420B8A"/>
    <w:rsid w:val="004251D8"/>
    <w:rsid w:val="00440452"/>
    <w:rsid w:val="0046573D"/>
    <w:rsid w:val="00475CED"/>
    <w:rsid w:val="00491482"/>
    <w:rsid w:val="004955EE"/>
    <w:rsid w:val="004A079A"/>
    <w:rsid w:val="004A1BA7"/>
    <w:rsid w:val="004C4ECF"/>
    <w:rsid w:val="004E40CC"/>
    <w:rsid w:val="00527727"/>
    <w:rsid w:val="00540498"/>
    <w:rsid w:val="00544EE1"/>
    <w:rsid w:val="005514CD"/>
    <w:rsid w:val="00580BDB"/>
    <w:rsid w:val="005A3627"/>
    <w:rsid w:val="005B4041"/>
    <w:rsid w:val="005B7B22"/>
    <w:rsid w:val="005C07F0"/>
    <w:rsid w:val="005C2D0A"/>
    <w:rsid w:val="005D7CAF"/>
    <w:rsid w:val="00623334"/>
    <w:rsid w:val="0062719A"/>
    <w:rsid w:val="00631BBF"/>
    <w:rsid w:val="00633572"/>
    <w:rsid w:val="00641076"/>
    <w:rsid w:val="006724FA"/>
    <w:rsid w:val="006764FD"/>
    <w:rsid w:val="00690B39"/>
    <w:rsid w:val="00691BAE"/>
    <w:rsid w:val="006B335E"/>
    <w:rsid w:val="006C7964"/>
    <w:rsid w:val="006E12CF"/>
    <w:rsid w:val="006E14C8"/>
    <w:rsid w:val="006F71FD"/>
    <w:rsid w:val="00720968"/>
    <w:rsid w:val="0076024A"/>
    <w:rsid w:val="0078355C"/>
    <w:rsid w:val="007C46EB"/>
    <w:rsid w:val="007D3EF2"/>
    <w:rsid w:val="007D746F"/>
    <w:rsid w:val="007E5FAC"/>
    <w:rsid w:val="007F7BF0"/>
    <w:rsid w:val="008057D0"/>
    <w:rsid w:val="00824738"/>
    <w:rsid w:val="008421CB"/>
    <w:rsid w:val="00847B49"/>
    <w:rsid w:val="00847E29"/>
    <w:rsid w:val="00893F94"/>
    <w:rsid w:val="008B038E"/>
    <w:rsid w:val="008C40A9"/>
    <w:rsid w:val="00906F2E"/>
    <w:rsid w:val="00910CDC"/>
    <w:rsid w:val="009114E5"/>
    <w:rsid w:val="009234B3"/>
    <w:rsid w:val="009271DC"/>
    <w:rsid w:val="009751D5"/>
    <w:rsid w:val="00993390"/>
    <w:rsid w:val="009A4884"/>
    <w:rsid w:val="009A7D57"/>
    <w:rsid w:val="009B4E9C"/>
    <w:rsid w:val="009D1EE1"/>
    <w:rsid w:val="009D2697"/>
    <w:rsid w:val="009F1D9C"/>
    <w:rsid w:val="009F7D11"/>
    <w:rsid w:val="00A00CCE"/>
    <w:rsid w:val="00A0785E"/>
    <w:rsid w:val="00A37D36"/>
    <w:rsid w:val="00A524D6"/>
    <w:rsid w:val="00A54832"/>
    <w:rsid w:val="00A62BCF"/>
    <w:rsid w:val="00A77664"/>
    <w:rsid w:val="00A81936"/>
    <w:rsid w:val="00AA6E32"/>
    <w:rsid w:val="00AB72CC"/>
    <w:rsid w:val="00AC0742"/>
    <w:rsid w:val="00AE340A"/>
    <w:rsid w:val="00B15A41"/>
    <w:rsid w:val="00B176D4"/>
    <w:rsid w:val="00B27FB4"/>
    <w:rsid w:val="00B37123"/>
    <w:rsid w:val="00B57A48"/>
    <w:rsid w:val="00B839B5"/>
    <w:rsid w:val="00B93F93"/>
    <w:rsid w:val="00BC4833"/>
    <w:rsid w:val="00BD049F"/>
    <w:rsid w:val="00BD3219"/>
    <w:rsid w:val="00BD7DCC"/>
    <w:rsid w:val="00C126B1"/>
    <w:rsid w:val="00C25780"/>
    <w:rsid w:val="00C30971"/>
    <w:rsid w:val="00C46055"/>
    <w:rsid w:val="00CA129A"/>
    <w:rsid w:val="00CA7CA0"/>
    <w:rsid w:val="00CB0519"/>
    <w:rsid w:val="00CE2F99"/>
    <w:rsid w:val="00CF6A65"/>
    <w:rsid w:val="00CF6F64"/>
    <w:rsid w:val="00CF7662"/>
    <w:rsid w:val="00D01DBD"/>
    <w:rsid w:val="00D0396E"/>
    <w:rsid w:val="00D04823"/>
    <w:rsid w:val="00D528A1"/>
    <w:rsid w:val="00D55698"/>
    <w:rsid w:val="00D62A13"/>
    <w:rsid w:val="00D7029E"/>
    <w:rsid w:val="00D83B50"/>
    <w:rsid w:val="00D92995"/>
    <w:rsid w:val="00DA6ED7"/>
    <w:rsid w:val="00DD3801"/>
    <w:rsid w:val="00DD3DB3"/>
    <w:rsid w:val="00DF2076"/>
    <w:rsid w:val="00DF52E1"/>
    <w:rsid w:val="00E207E6"/>
    <w:rsid w:val="00E35B17"/>
    <w:rsid w:val="00E3732B"/>
    <w:rsid w:val="00E50B27"/>
    <w:rsid w:val="00E62AF3"/>
    <w:rsid w:val="00E667A2"/>
    <w:rsid w:val="00E8614C"/>
    <w:rsid w:val="00E875AB"/>
    <w:rsid w:val="00E87B97"/>
    <w:rsid w:val="00E941D8"/>
    <w:rsid w:val="00EA1FB0"/>
    <w:rsid w:val="00EB15E5"/>
    <w:rsid w:val="00ED0106"/>
    <w:rsid w:val="00ED6993"/>
    <w:rsid w:val="00EF2C70"/>
    <w:rsid w:val="00EF54D5"/>
    <w:rsid w:val="00EF5F5F"/>
    <w:rsid w:val="00F27749"/>
    <w:rsid w:val="00F30E03"/>
    <w:rsid w:val="00F85716"/>
    <w:rsid w:val="00F863CB"/>
    <w:rsid w:val="00FA7EE5"/>
    <w:rsid w:val="00FB23CB"/>
    <w:rsid w:val="00FC390C"/>
    <w:rsid w:val="00FD1B2A"/>
    <w:rsid w:val="00FD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3091F"/>
  <w15:chartTrackingRefBased/>
  <w15:docId w15:val="{DB239867-EFAF-4371-B5C8-364B72E2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D8"/>
    <w:pPr>
      <w:spacing w:after="0" w:line="240" w:lineRule="auto"/>
    </w:pPr>
    <w:rPr>
      <w:rFonts w:ascii="Arial" w:eastAsiaTheme="minorEastAsia" w:hAnsi="Arial" w:cs="Times New Roman"/>
      <w:sz w:val="24"/>
      <w:szCs w:val="24"/>
      <w:lang w:eastAsia="en-GB"/>
    </w:rPr>
  </w:style>
  <w:style w:type="paragraph" w:styleId="Heading1">
    <w:name w:val="heading 1"/>
    <w:basedOn w:val="Normal"/>
    <w:next w:val="Normal"/>
    <w:link w:val="Heading1Char"/>
    <w:uiPriority w:val="9"/>
    <w:qFormat/>
    <w:rsid w:val="00E941D8"/>
    <w:pPr>
      <w:keepNext/>
      <w:keepLines/>
      <w:spacing w:before="24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9F7D11"/>
    <w:pPr>
      <w:keepNext/>
      <w:keepLines/>
      <w:spacing w:before="4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nhideWhenUsed/>
    <w:qFormat/>
    <w:rsid w:val="00E941D8"/>
    <w:pPr>
      <w:keepNext/>
      <w:keepLines/>
      <w:spacing w:before="40"/>
      <w:outlineLvl w:val="2"/>
    </w:pPr>
    <w:rPr>
      <w:rFonts w:asciiTheme="majorHAnsi" w:eastAsiaTheme="majorEastAsia" w:hAnsiTheme="majorHAnsi" w:cstheme="majorBidi"/>
      <w:color w:val="4813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1D8"/>
    <w:rPr>
      <w:rFonts w:asciiTheme="majorHAnsi" w:eastAsiaTheme="majorEastAsia" w:hAnsiTheme="majorHAnsi" w:cstheme="majorBidi"/>
      <w:color w:val="6D1D6A" w:themeColor="accent1" w:themeShade="BF"/>
      <w:sz w:val="32"/>
      <w:szCs w:val="32"/>
      <w:lang w:eastAsia="en-GB"/>
    </w:rPr>
  </w:style>
  <w:style w:type="character" w:customStyle="1" w:styleId="Heading3Char">
    <w:name w:val="Heading 3 Char"/>
    <w:basedOn w:val="DefaultParagraphFont"/>
    <w:link w:val="Heading3"/>
    <w:rsid w:val="00E941D8"/>
    <w:rPr>
      <w:rFonts w:asciiTheme="majorHAnsi" w:eastAsiaTheme="majorEastAsia" w:hAnsiTheme="majorHAnsi" w:cstheme="majorBidi"/>
      <w:color w:val="481346" w:themeColor="accent1" w:themeShade="7F"/>
      <w:sz w:val="24"/>
      <w:szCs w:val="24"/>
      <w:lang w:eastAsia="en-GB"/>
    </w:rPr>
  </w:style>
  <w:style w:type="character" w:styleId="Hyperlink">
    <w:name w:val="Hyperlink"/>
    <w:basedOn w:val="DefaultParagraphFont"/>
    <w:uiPriority w:val="99"/>
    <w:unhideWhenUsed/>
    <w:rsid w:val="00E941D8"/>
    <w:rPr>
      <w:color w:val="0066FF" w:themeColor="hyperlink"/>
      <w:u w:val="single"/>
    </w:rPr>
  </w:style>
  <w:style w:type="paragraph" w:styleId="NormalWeb">
    <w:name w:val="Normal (Web)"/>
    <w:basedOn w:val="Normal"/>
    <w:uiPriority w:val="99"/>
    <w:unhideWhenUsed/>
    <w:rsid w:val="00E941D8"/>
    <w:pPr>
      <w:spacing w:before="100" w:beforeAutospacing="1" w:after="100" w:afterAutospacing="1"/>
    </w:pPr>
  </w:style>
  <w:style w:type="paragraph" w:styleId="TOC1">
    <w:name w:val="toc 1"/>
    <w:basedOn w:val="Normal"/>
    <w:next w:val="Normal"/>
    <w:autoRedefine/>
    <w:uiPriority w:val="39"/>
    <w:unhideWhenUsed/>
    <w:rsid w:val="00E941D8"/>
    <w:pPr>
      <w:spacing w:after="100"/>
    </w:pPr>
  </w:style>
  <w:style w:type="paragraph" w:styleId="TOC3">
    <w:name w:val="toc 3"/>
    <w:basedOn w:val="Normal"/>
    <w:next w:val="Normal"/>
    <w:autoRedefine/>
    <w:uiPriority w:val="39"/>
    <w:unhideWhenUsed/>
    <w:rsid w:val="00E941D8"/>
    <w:pPr>
      <w:spacing w:after="100"/>
      <w:ind w:left="480"/>
    </w:pPr>
  </w:style>
  <w:style w:type="character" w:customStyle="1" w:styleId="FootnoteTextChar">
    <w:name w:val="Footnote Text Char"/>
    <w:basedOn w:val="DefaultParagraphFont"/>
    <w:link w:val="FootnoteText"/>
    <w:uiPriority w:val="99"/>
    <w:semiHidden/>
    <w:rsid w:val="00E941D8"/>
    <w:rPr>
      <w:rFonts w:ascii="Arial" w:eastAsiaTheme="minorEastAsia" w:hAnsi="Arial" w:cs="Times New Roman"/>
      <w:sz w:val="20"/>
      <w:szCs w:val="20"/>
      <w:lang w:eastAsia="en-GB"/>
    </w:rPr>
  </w:style>
  <w:style w:type="paragraph" w:styleId="FootnoteText">
    <w:name w:val="footnote text"/>
    <w:basedOn w:val="Normal"/>
    <w:link w:val="FootnoteTextChar"/>
    <w:uiPriority w:val="99"/>
    <w:semiHidden/>
    <w:unhideWhenUsed/>
    <w:rsid w:val="00E941D8"/>
    <w:rPr>
      <w:sz w:val="20"/>
      <w:szCs w:val="20"/>
    </w:rPr>
  </w:style>
  <w:style w:type="paragraph" w:styleId="ListParagraph">
    <w:name w:val="List Paragraph"/>
    <w:basedOn w:val="Normal"/>
    <w:uiPriority w:val="34"/>
    <w:qFormat/>
    <w:rsid w:val="00E941D8"/>
    <w:pPr>
      <w:ind w:left="720"/>
      <w:contextualSpacing/>
    </w:pPr>
  </w:style>
  <w:style w:type="paragraph" w:styleId="TOCHeading">
    <w:name w:val="TOC Heading"/>
    <w:basedOn w:val="Heading1"/>
    <w:next w:val="Normal"/>
    <w:uiPriority w:val="39"/>
    <w:semiHidden/>
    <w:unhideWhenUsed/>
    <w:qFormat/>
    <w:rsid w:val="00E941D8"/>
    <w:pPr>
      <w:spacing w:line="256" w:lineRule="auto"/>
      <w:outlineLvl w:val="9"/>
    </w:pPr>
    <w:rPr>
      <w:lang w:val="en-US" w:eastAsia="en-US"/>
    </w:rPr>
  </w:style>
  <w:style w:type="character" w:customStyle="1" w:styleId="number">
    <w:name w:val="number"/>
    <w:basedOn w:val="DefaultParagraphFont"/>
    <w:rsid w:val="00E941D8"/>
  </w:style>
  <w:style w:type="table" w:styleId="GridTable4-Accent5">
    <w:name w:val="Grid Table 4 Accent 5"/>
    <w:basedOn w:val="TableNormal"/>
    <w:uiPriority w:val="49"/>
    <w:rsid w:val="00E941D8"/>
    <w:pPr>
      <w:spacing w:after="0" w:line="240" w:lineRule="auto"/>
    </w:pPr>
    <w:tblPr>
      <w:tblStyleRowBandSize w:val="1"/>
      <w:tblStyleColBandSize w:val="1"/>
      <w:tblInd w:w="0" w:type="nil"/>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5">
    <w:name w:val="List Table 4 Accent 5"/>
    <w:basedOn w:val="TableNormal"/>
    <w:uiPriority w:val="49"/>
    <w:rsid w:val="00E941D8"/>
    <w:pPr>
      <w:spacing w:after="0" w:line="240" w:lineRule="auto"/>
    </w:pPr>
    <w:tblPr>
      <w:tblStyleRowBandSize w:val="1"/>
      <w:tblStyleColBandSize w:val="1"/>
      <w:tblInd w:w="0" w:type="nil"/>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Header">
    <w:name w:val="header"/>
    <w:basedOn w:val="Normal"/>
    <w:link w:val="HeaderChar"/>
    <w:uiPriority w:val="99"/>
    <w:unhideWhenUsed/>
    <w:rsid w:val="00E941D8"/>
    <w:pPr>
      <w:tabs>
        <w:tab w:val="center" w:pos="4513"/>
        <w:tab w:val="right" w:pos="9026"/>
      </w:tabs>
    </w:pPr>
  </w:style>
  <w:style w:type="character" w:customStyle="1" w:styleId="HeaderChar">
    <w:name w:val="Header Char"/>
    <w:basedOn w:val="DefaultParagraphFont"/>
    <w:link w:val="Header"/>
    <w:uiPriority w:val="99"/>
    <w:rsid w:val="00E941D8"/>
    <w:rPr>
      <w:rFonts w:ascii="Arial" w:eastAsiaTheme="minorEastAsia" w:hAnsi="Arial" w:cs="Times New Roman"/>
      <w:sz w:val="24"/>
      <w:szCs w:val="24"/>
      <w:lang w:eastAsia="en-GB"/>
    </w:rPr>
  </w:style>
  <w:style w:type="paragraph" w:styleId="Footer">
    <w:name w:val="footer"/>
    <w:basedOn w:val="Normal"/>
    <w:link w:val="FooterChar"/>
    <w:uiPriority w:val="99"/>
    <w:unhideWhenUsed/>
    <w:rsid w:val="00E941D8"/>
    <w:pPr>
      <w:tabs>
        <w:tab w:val="center" w:pos="4513"/>
        <w:tab w:val="right" w:pos="9026"/>
      </w:tabs>
    </w:pPr>
  </w:style>
  <w:style w:type="character" w:customStyle="1" w:styleId="FooterChar">
    <w:name w:val="Footer Char"/>
    <w:basedOn w:val="DefaultParagraphFont"/>
    <w:link w:val="Footer"/>
    <w:uiPriority w:val="99"/>
    <w:rsid w:val="00E941D8"/>
    <w:rPr>
      <w:rFonts w:ascii="Arial" w:eastAsiaTheme="minorEastAsia" w:hAnsi="Arial" w:cs="Times New Roman"/>
      <w:sz w:val="24"/>
      <w:szCs w:val="24"/>
      <w:lang w:eastAsia="en-GB"/>
    </w:rPr>
  </w:style>
  <w:style w:type="table" w:styleId="TableGrid">
    <w:name w:val="Table Grid"/>
    <w:basedOn w:val="TableNormal"/>
    <w:uiPriority w:val="39"/>
    <w:rsid w:val="00E9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41D8"/>
    <w:rPr>
      <w:b/>
      <w:bCs/>
    </w:rPr>
  </w:style>
  <w:style w:type="character" w:styleId="CommentReference">
    <w:name w:val="annotation reference"/>
    <w:basedOn w:val="DefaultParagraphFont"/>
    <w:uiPriority w:val="99"/>
    <w:semiHidden/>
    <w:unhideWhenUsed/>
    <w:rsid w:val="007E5FAC"/>
    <w:rPr>
      <w:sz w:val="16"/>
      <w:szCs w:val="16"/>
    </w:rPr>
  </w:style>
  <w:style w:type="paragraph" w:styleId="CommentText">
    <w:name w:val="annotation text"/>
    <w:basedOn w:val="Normal"/>
    <w:link w:val="CommentTextChar"/>
    <w:uiPriority w:val="99"/>
    <w:semiHidden/>
    <w:unhideWhenUsed/>
    <w:rsid w:val="007E5FAC"/>
    <w:rPr>
      <w:sz w:val="20"/>
      <w:szCs w:val="20"/>
    </w:rPr>
  </w:style>
  <w:style w:type="character" w:customStyle="1" w:styleId="CommentTextChar">
    <w:name w:val="Comment Text Char"/>
    <w:basedOn w:val="DefaultParagraphFont"/>
    <w:link w:val="CommentText"/>
    <w:uiPriority w:val="99"/>
    <w:semiHidden/>
    <w:rsid w:val="007E5FAC"/>
    <w:rPr>
      <w:rFonts w:ascii="Arial" w:eastAsiaTheme="minorEastAsia"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5FAC"/>
    <w:rPr>
      <w:b/>
      <w:bCs/>
    </w:rPr>
  </w:style>
  <w:style w:type="character" w:customStyle="1" w:styleId="CommentSubjectChar">
    <w:name w:val="Comment Subject Char"/>
    <w:basedOn w:val="CommentTextChar"/>
    <w:link w:val="CommentSubject"/>
    <w:uiPriority w:val="99"/>
    <w:semiHidden/>
    <w:rsid w:val="007E5FAC"/>
    <w:rPr>
      <w:rFonts w:ascii="Arial" w:eastAsiaTheme="minorEastAsia" w:hAnsi="Arial" w:cs="Times New Roman"/>
      <w:b/>
      <w:bCs/>
      <w:sz w:val="20"/>
      <w:szCs w:val="20"/>
      <w:lang w:eastAsia="en-GB"/>
    </w:rPr>
  </w:style>
  <w:style w:type="paragraph" w:styleId="BalloonText">
    <w:name w:val="Balloon Text"/>
    <w:basedOn w:val="Normal"/>
    <w:link w:val="BalloonTextChar"/>
    <w:uiPriority w:val="99"/>
    <w:semiHidden/>
    <w:unhideWhenUsed/>
    <w:rsid w:val="007E5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AC"/>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EB15E5"/>
    <w:rPr>
      <w:color w:val="666699" w:themeColor="followedHyperlink"/>
      <w:u w:val="single"/>
    </w:rPr>
  </w:style>
  <w:style w:type="character" w:customStyle="1" w:styleId="Heading2Char">
    <w:name w:val="Heading 2 Char"/>
    <w:basedOn w:val="DefaultParagraphFont"/>
    <w:link w:val="Heading2"/>
    <w:uiPriority w:val="9"/>
    <w:rsid w:val="009F7D11"/>
    <w:rPr>
      <w:rFonts w:asciiTheme="majorHAnsi" w:eastAsiaTheme="majorEastAsia" w:hAnsiTheme="majorHAnsi" w:cstheme="majorBidi"/>
      <w:color w:val="6D1D6A" w:themeColor="accent1" w:themeShade="BF"/>
      <w:sz w:val="26"/>
      <w:szCs w:val="26"/>
      <w:lang w:eastAsia="en-GB"/>
    </w:rPr>
  </w:style>
  <w:style w:type="paragraph" w:styleId="TOC2">
    <w:name w:val="toc 2"/>
    <w:basedOn w:val="Normal"/>
    <w:next w:val="Normal"/>
    <w:autoRedefine/>
    <w:uiPriority w:val="39"/>
    <w:unhideWhenUsed/>
    <w:rsid w:val="001D0F75"/>
    <w:pPr>
      <w:tabs>
        <w:tab w:val="left" w:pos="880"/>
        <w:tab w:val="right" w:leader="dot" w:pos="9016"/>
      </w:tabs>
      <w:spacing w:after="100"/>
      <w:ind w:left="240"/>
    </w:pPr>
    <w:rPr>
      <w:rFonts w:cs="Arial"/>
      <w:b/>
      <w:noProo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2610">
      <w:bodyDiv w:val="1"/>
      <w:marLeft w:val="0"/>
      <w:marRight w:val="0"/>
      <w:marTop w:val="0"/>
      <w:marBottom w:val="0"/>
      <w:divBdr>
        <w:top w:val="none" w:sz="0" w:space="0" w:color="auto"/>
        <w:left w:val="none" w:sz="0" w:space="0" w:color="auto"/>
        <w:bottom w:val="none" w:sz="0" w:space="0" w:color="auto"/>
        <w:right w:val="none" w:sz="0" w:space="0" w:color="auto"/>
      </w:divBdr>
    </w:div>
    <w:div w:id="516844692">
      <w:bodyDiv w:val="1"/>
      <w:marLeft w:val="0"/>
      <w:marRight w:val="0"/>
      <w:marTop w:val="0"/>
      <w:marBottom w:val="0"/>
      <w:divBdr>
        <w:top w:val="none" w:sz="0" w:space="0" w:color="auto"/>
        <w:left w:val="none" w:sz="0" w:space="0" w:color="auto"/>
        <w:bottom w:val="none" w:sz="0" w:space="0" w:color="auto"/>
        <w:right w:val="none" w:sz="0" w:space="0" w:color="auto"/>
      </w:divBdr>
    </w:div>
    <w:div w:id="884486161">
      <w:bodyDiv w:val="1"/>
      <w:marLeft w:val="0"/>
      <w:marRight w:val="0"/>
      <w:marTop w:val="0"/>
      <w:marBottom w:val="0"/>
      <w:divBdr>
        <w:top w:val="none" w:sz="0" w:space="0" w:color="auto"/>
        <w:left w:val="none" w:sz="0" w:space="0" w:color="auto"/>
        <w:bottom w:val="none" w:sz="0" w:space="0" w:color="auto"/>
        <w:right w:val="none" w:sz="0" w:space="0" w:color="auto"/>
      </w:divBdr>
    </w:div>
    <w:div w:id="1047997312">
      <w:bodyDiv w:val="1"/>
      <w:marLeft w:val="0"/>
      <w:marRight w:val="0"/>
      <w:marTop w:val="0"/>
      <w:marBottom w:val="0"/>
      <w:divBdr>
        <w:top w:val="none" w:sz="0" w:space="0" w:color="auto"/>
        <w:left w:val="none" w:sz="0" w:space="0" w:color="auto"/>
        <w:bottom w:val="none" w:sz="0" w:space="0" w:color="auto"/>
        <w:right w:val="none" w:sz="0" w:space="0" w:color="auto"/>
      </w:divBdr>
    </w:div>
    <w:div w:id="1139421124">
      <w:bodyDiv w:val="1"/>
      <w:marLeft w:val="0"/>
      <w:marRight w:val="0"/>
      <w:marTop w:val="0"/>
      <w:marBottom w:val="0"/>
      <w:divBdr>
        <w:top w:val="none" w:sz="0" w:space="0" w:color="auto"/>
        <w:left w:val="none" w:sz="0" w:space="0" w:color="auto"/>
        <w:bottom w:val="none" w:sz="0" w:space="0" w:color="auto"/>
        <w:right w:val="none" w:sz="0" w:space="0" w:color="auto"/>
      </w:divBdr>
    </w:div>
    <w:div w:id="1551647515">
      <w:bodyDiv w:val="1"/>
      <w:marLeft w:val="0"/>
      <w:marRight w:val="0"/>
      <w:marTop w:val="0"/>
      <w:marBottom w:val="0"/>
      <w:divBdr>
        <w:top w:val="none" w:sz="0" w:space="0" w:color="auto"/>
        <w:left w:val="none" w:sz="0" w:space="0" w:color="auto"/>
        <w:bottom w:val="none" w:sz="0" w:space="0" w:color="auto"/>
        <w:right w:val="none" w:sz="0" w:space="0" w:color="auto"/>
      </w:divBdr>
    </w:div>
    <w:div w:id="1728605578">
      <w:bodyDiv w:val="1"/>
      <w:marLeft w:val="0"/>
      <w:marRight w:val="0"/>
      <w:marTop w:val="0"/>
      <w:marBottom w:val="0"/>
      <w:divBdr>
        <w:top w:val="none" w:sz="0" w:space="0" w:color="auto"/>
        <w:left w:val="none" w:sz="0" w:space="0" w:color="auto"/>
        <w:bottom w:val="none" w:sz="0" w:space="0" w:color="auto"/>
        <w:right w:val="none" w:sz="0" w:space="0" w:color="auto"/>
      </w:divBdr>
    </w:div>
    <w:div w:id="1756855619">
      <w:bodyDiv w:val="1"/>
      <w:marLeft w:val="0"/>
      <w:marRight w:val="0"/>
      <w:marTop w:val="0"/>
      <w:marBottom w:val="0"/>
      <w:divBdr>
        <w:top w:val="none" w:sz="0" w:space="0" w:color="auto"/>
        <w:left w:val="none" w:sz="0" w:space="0" w:color="auto"/>
        <w:bottom w:val="none" w:sz="0" w:space="0" w:color="auto"/>
        <w:right w:val="none" w:sz="0" w:space="0" w:color="auto"/>
      </w:divBdr>
    </w:div>
    <w:div w:id="20839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qualityhumanrights.com/en/pay-gaps-explained" TargetMode="External"/><Relationship Id="rId18" Type="http://schemas.openxmlformats.org/officeDocument/2006/relationships/hyperlink" Target="https://www.croydon.gov.uk/community/equality/ei-polic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ns.gov.uk/employmentandlabourmarket/peopleinwork/earningsandworkinghours/bulletins/annualsurveyofhoursandearnings/2017provisionaland2016revisedresultss" TargetMode="External"/><Relationship Id="rId7" Type="http://schemas.openxmlformats.org/officeDocument/2006/relationships/styles" Target="styles.xml"/><Relationship Id="rId12" Type="http://schemas.openxmlformats.org/officeDocument/2006/relationships/hyperlink" Target="https://www.croydon.gov.uk/community/equality/strategies/workforceprofiles" TargetMode="External"/><Relationship Id="rId17" Type="http://schemas.openxmlformats.org/officeDocument/2006/relationships/hyperlink" Target="https://www.equalityhumanrights.com/en/pay-gaps-explainedhttps:/www.equalityhumanrights.com/en/pay-gaps-explain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https://www.equalityhumanrights.com/en/pay-gaps-explaine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ualityhumanrights.com/en/pay-gaps-explainedhttps:/www.equalityhumanrights.com/en/pay-gaps-explained" TargetMode="External"/><Relationship Id="rId22" Type="http://schemas.openxmlformats.org/officeDocument/2006/relationships/hyperlink" Target="https://www.equalityhumanrights.com/en/pay-gaps-explained"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090285\OneDrive%20-%20London%20Borough%20of%20Croydon\Documents\Gender%20pay%20gap%202019\Copy%20of%20Figures%20for%202018%20and%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90285\OneDrive%20-%20London%20Borough%20of%20Croydon\Documents\Gender%20pay%20gap%202019\Copy%20of%20Figures%20for%202018%20and%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90285\OneDrive%20-%20London%20Borough%20of%20Croydon\Documents\Gender%20pay%20gap%202019\Copy%20of%20Figures%20for%202018%20and%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090285\OneDrive%20-%20London%20Borough%20of%20Croydon\Documents\Gender%20pay%20gap%202019\Copy%20of%20Figures%20for%202018%20and%20201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Pay</a:t>
            </a:r>
            <a:r>
              <a:rPr lang="en-GB" b="1" baseline="0"/>
              <a:t> Quartiles Ethnicity: March 2019</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'Comparisons - BAME'!$G$43</c:f>
              <c:strCache>
                <c:ptCount val="1"/>
                <c:pt idx="0">
                  <c:v>BAME</c:v>
                </c:pt>
              </c:strCache>
            </c:strRef>
          </c:tx>
          <c:spPr>
            <a:solidFill>
              <a:srgbClr val="7030A0"/>
            </a:solidFill>
            <a:ln>
              <a:noFill/>
            </a:ln>
            <a:effectLst/>
          </c:spPr>
          <c:invertIfNegative val="0"/>
          <c:cat>
            <c:strRef>
              <c:f>'Comparisons - BAME'!$F$44:$F$47</c:f>
              <c:strCache>
                <c:ptCount val="4"/>
                <c:pt idx="0">
                  <c:v>Highest pay quartile</c:v>
                </c:pt>
                <c:pt idx="1">
                  <c:v>Upper middle pay quartile</c:v>
                </c:pt>
                <c:pt idx="2">
                  <c:v>Lower middle pay quartile</c:v>
                </c:pt>
                <c:pt idx="3">
                  <c:v>Lowest pay quartile</c:v>
                </c:pt>
              </c:strCache>
            </c:strRef>
          </c:cat>
          <c:val>
            <c:numRef>
              <c:f>'Comparisons - BAME'!$G$44:$G$47</c:f>
              <c:numCache>
                <c:formatCode>0%</c:formatCode>
                <c:ptCount val="4"/>
                <c:pt idx="0">
                  <c:v>0.29268292682926828</c:v>
                </c:pt>
                <c:pt idx="1">
                  <c:v>0.32948717948717948</c:v>
                </c:pt>
                <c:pt idx="2">
                  <c:v>0.36153846153846153</c:v>
                </c:pt>
                <c:pt idx="3">
                  <c:v>0.3080872913992298</c:v>
                </c:pt>
              </c:numCache>
            </c:numRef>
          </c:val>
        </c:ser>
        <c:ser>
          <c:idx val="1"/>
          <c:order val="1"/>
          <c:tx>
            <c:strRef>
              <c:f>'Comparisons - BAME'!$H$43</c:f>
              <c:strCache>
                <c:ptCount val="1"/>
                <c:pt idx="0">
                  <c:v>White</c:v>
                </c:pt>
              </c:strCache>
            </c:strRef>
          </c:tx>
          <c:spPr>
            <a:solidFill>
              <a:srgbClr val="CC99FF"/>
            </a:solidFill>
            <a:ln>
              <a:noFill/>
            </a:ln>
            <a:effectLst/>
          </c:spPr>
          <c:invertIfNegative val="0"/>
          <c:cat>
            <c:strRef>
              <c:f>'Comparisons - BAME'!$F$44:$F$47</c:f>
              <c:strCache>
                <c:ptCount val="4"/>
                <c:pt idx="0">
                  <c:v>Highest pay quartile</c:v>
                </c:pt>
                <c:pt idx="1">
                  <c:v>Upper middle pay quartile</c:v>
                </c:pt>
                <c:pt idx="2">
                  <c:v>Lower middle pay quartile</c:v>
                </c:pt>
                <c:pt idx="3">
                  <c:v>Lowest pay quartile</c:v>
                </c:pt>
              </c:strCache>
            </c:strRef>
          </c:cat>
          <c:val>
            <c:numRef>
              <c:f>'Comparisons - BAME'!$H$44:$H$47</c:f>
              <c:numCache>
                <c:formatCode>0%</c:formatCode>
                <c:ptCount val="4"/>
                <c:pt idx="0">
                  <c:v>0.48780487804878048</c:v>
                </c:pt>
                <c:pt idx="1">
                  <c:v>0.48076923076923078</c:v>
                </c:pt>
                <c:pt idx="2">
                  <c:v>0.4</c:v>
                </c:pt>
                <c:pt idx="3">
                  <c:v>0.28369704749679076</c:v>
                </c:pt>
              </c:numCache>
            </c:numRef>
          </c:val>
        </c:ser>
        <c:ser>
          <c:idx val="2"/>
          <c:order val="2"/>
          <c:tx>
            <c:strRef>
              <c:f>'Comparisons - BAME'!$I$43</c:f>
              <c:strCache>
                <c:ptCount val="1"/>
                <c:pt idx="0">
                  <c:v>Non-disclosed</c:v>
                </c:pt>
              </c:strCache>
            </c:strRef>
          </c:tx>
          <c:spPr>
            <a:solidFill>
              <a:srgbClr val="640258"/>
            </a:solidFill>
            <a:ln>
              <a:noFill/>
            </a:ln>
            <a:effectLst/>
          </c:spPr>
          <c:invertIfNegative val="0"/>
          <c:cat>
            <c:strRef>
              <c:f>'Comparisons - BAME'!$F$44:$F$47</c:f>
              <c:strCache>
                <c:ptCount val="4"/>
                <c:pt idx="0">
                  <c:v>Highest pay quartile</c:v>
                </c:pt>
                <c:pt idx="1">
                  <c:v>Upper middle pay quartile</c:v>
                </c:pt>
                <c:pt idx="2">
                  <c:v>Lower middle pay quartile</c:v>
                </c:pt>
                <c:pt idx="3">
                  <c:v>Lowest pay quartile</c:v>
                </c:pt>
              </c:strCache>
            </c:strRef>
          </c:cat>
          <c:val>
            <c:numRef>
              <c:f>'Comparisons - BAME'!$I$44:$I$47</c:f>
              <c:numCache>
                <c:formatCode>0%</c:formatCode>
                <c:ptCount val="4"/>
                <c:pt idx="0">
                  <c:v>0.21951219512195122</c:v>
                </c:pt>
                <c:pt idx="1">
                  <c:v>0.18974358974358974</c:v>
                </c:pt>
                <c:pt idx="2">
                  <c:v>0.23846153846153847</c:v>
                </c:pt>
                <c:pt idx="3">
                  <c:v>0.40821566110397944</c:v>
                </c:pt>
              </c:numCache>
            </c:numRef>
          </c:val>
        </c:ser>
        <c:dLbls>
          <c:showLegendKey val="0"/>
          <c:showVal val="0"/>
          <c:showCatName val="0"/>
          <c:showSerName val="0"/>
          <c:showPercent val="0"/>
          <c:showBubbleSize val="0"/>
        </c:dLbls>
        <c:gapWidth val="219"/>
        <c:overlap val="-27"/>
        <c:axId val="562143128"/>
        <c:axId val="562144304"/>
      </c:barChart>
      <c:catAx>
        <c:axId val="56214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144304"/>
        <c:crosses val="autoZero"/>
        <c:auto val="1"/>
        <c:lblAlgn val="ctr"/>
        <c:lblOffset val="100"/>
        <c:noMultiLvlLbl val="0"/>
      </c:catAx>
      <c:valAx>
        <c:axId val="5621443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143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Pay</a:t>
            </a:r>
            <a:r>
              <a:rPr lang="en-GB" b="1" baseline="0"/>
              <a:t> Quartiles Disability Status: March 2019</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'Comparison - Disabed'!$J$47</c:f>
              <c:strCache>
                <c:ptCount val="1"/>
                <c:pt idx="0">
                  <c:v>Disabled</c:v>
                </c:pt>
              </c:strCache>
            </c:strRef>
          </c:tx>
          <c:spPr>
            <a:solidFill>
              <a:srgbClr val="7030A0"/>
            </a:solidFill>
            <a:ln>
              <a:noFill/>
            </a:ln>
            <a:effectLst/>
          </c:spPr>
          <c:invertIfNegative val="0"/>
          <c:cat>
            <c:strRef>
              <c:f>'Comparison - Disabed'!$I$48:$I$51</c:f>
              <c:strCache>
                <c:ptCount val="4"/>
                <c:pt idx="0">
                  <c:v>Highest pay quartile</c:v>
                </c:pt>
                <c:pt idx="1">
                  <c:v>Upper middle pay quartile</c:v>
                </c:pt>
                <c:pt idx="2">
                  <c:v>Lower middle pay quartile</c:v>
                </c:pt>
                <c:pt idx="3">
                  <c:v>Lowest pay quartile</c:v>
                </c:pt>
              </c:strCache>
            </c:strRef>
          </c:cat>
          <c:val>
            <c:numRef>
              <c:f>'Comparison - Disabed'!$J$48:$J$51</c:f>
              <c:numCache>
                <c:formatCode>0%</c:formatCode>
                <c:ptCount val="4"/>
                <c:pt idx="0">
                  <c:v>6.5468549422336333E-2</c:v>
                </c:pt>
                <c:pt idx="1">
                  <c:v>7.4358974358974358E-2</c:v>
                </c:pt>
                <c:pt idx="2">
                  <c:v>0.05</c:v>
                </c:pt>
                <c:pt idx="3">
                  <c:v>4.7496790757381259E-2</c:v>
                </c:pt>
              </c:numCache>
            </c:numRef>
          </c:val>
        </c:ser>
        <c:ser>
          <c:idx val="1"/>
          <c:order val="1"/>
          <c:tx>
            <c:strRef>
              <c:f>'Comparison - Disabed'!$K$47</c:f>
              <c:strCache>
                <c:ptCount val="1"/>
                <c:pt idx="0">
                  <c:v>Non-disabled</c:v>
                </c:pt>
              </c:strCache>
            </c:strRef>
          </c:tx>
          <c:spPr>
            <a:solidFill>
              <a:srgbClr val="CC99FF"/>
            </a:solidFill>
            <a:ln>
              <a:noFill/>
            </a:ln>
            <a:effectLst/>
          </c:spPr>
          <c:invertIfNegative val="0"/>
          <c:cat>
            <c:strRef>
              <c:f>'Comparison - Disabed'!$I$48:$I$51</c:f>
              <c:strCache>
                <c:ptCount val="4"/>
                <c:pt idx="0">
                  <c:v>Highest pay quartile</c:v>
                </c:pt>
                <c:pt idx="1">
                  <c:v>Upper middle pay quartile</c:v>
                </c:pt>
                <c:pt idx="2">
                  <c:v>Lower middle pay quartile</c:v>
                </c:pt>
                <c:pt idx="3">
                  <c:v>Lowest pay quartile</c:v>
                </c:pt>
              </c:strCache>
            </c:strRef>
          </c:cat>
          <c:val>
            <c:numRef>
              <c:f>'Comparison - Disabed'!$K$48:$K$51</c:f>
              <c:numCache>
                <c:formatCode>0%</c:formatCode>
                <c:ptCount val="4"/>
                <c:pt idx="0">
                  <c:v>0.686777920410783</c:v>
                </c:pt>
                <c:pt idx="1">
                  <c:v>0.68205128205128207</c:v>
                </c:pt>
                <c:pt idx="2">
                  <c:v>0.67948717948717952</c:v>
                </c:pt>
                <c:pt idx="3">
                  <c:v>0.5160462130937099</c:v>
                </c:pt>
              </c:numCache>
            </c:numRef>
          </c:val>
        </c:ser>
        <c:ser>
          <c:idx val="2"/>
          <c:order val="2"/>
          <c:tx>
            <c:strRef>
              <c:f>'Comparison - Disabed'!$L$47</c:f>
              <c:strCache>
                <c:ptCount val="1"/>
                <c:pt idx="0">
                  <c:v>Non-disclosed</c:v>
                </c:pt>
              </c:strCache>
            </c:strRef>
          </c:tx>
          <c:spPr>
            <a:solidFill>
              <a:srgbClr val="640258"/>
            </a:solidFill>
            <a:ln>
              <a:noFill/>
            </a:ln>
            <a:effectLst/>
          </c:spPr>
          <c:invertIfNegative val="0"/>
          <c:cat>
            <c:strRef>
              <c:f>'Comparison - Disabed'!$I$48:$I$51</c:f>
              <c:strCache>
                <c:ptCount val="4"/>
                <c:pt idx="0">
                  <c:v>Highest pay quartile</c:v>
                </c:pt>
                <c:pt idx="1">
                  <c:v>Upper middle pay quartile</c:v>
                </c:pt>
                <c:pt idx="2">
                  <c:v>Lower middle pay quartile</c:v>
                </c:pt>
                <c:pt idx="3">
                  <c:v>Lowest pay quartile</c:v>
                </c:pt>
              </c:strCache>
            </c:strRef>
          </c:cat>
          <c:val>
            <c:numRef>
              <c:f>'Comparison - Disabed'!$L$48:$L$51</c:f>
              <c:numCache>
                <c:formatCode>0%</c:formatCode>
                <c:ptCount val="4"/>
                <c:pt idx="0">
                  <c:v>0.24</c:v>
                </c:pt>
                <c:pt idx="1">
                  <c:v>0.25</c:v>
                </c:pt>
                <c:pt idx="2">
                  <c:v>0.2705128205128205</c:v>
                </c:pt>
                <c:pt idx="3">
                  <c:v>0.43</c:v>
                </c:pt>
              </c:numCache>
            </c:numRef>
          </c:val>
        </c:ser>
        <c:dLbls>
          <c:showLegendKey val="0"/>
          <c:showVal val="0"/>
          <c:showCatName val="0"/>
          <c:showSerName val="0"/>
          <c:showPercent val="0"/>
          <c:showBubbleSize val="0"/>
        </c:dLbls>
        <c:gapWidth val="219"/>
        <c:overlap val="-27"/>
        <c:axId val="562145088"/>
        <c:axId val="562149792"/>
      </c:barChart>
      <c:catAx>
        <c:axId val="56214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149792"/>
        <c:crosses val="autoZero"/>
        <c:auto val="1"/>
        <c:lblAlgn val="ctr"/>
        <c:lblOffset val="100"/>
        <c:noMultiLvlLbl val="0"/>
      </c:catAx>
      <c:valAx>
        <c:axId val="562149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145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Ethnicity</a:t>
            </a:r>
            <a:r>
              <a:rPr lang="en-GB" b="1" baseline="0"/>
              <a:t> Pay Gap Quartiles: 2018 - 2019</a:t>
            </a:r>
            <a:endParaRPr lang="en-GB" b="1"/>
          </a:p>
        </c:rich>
      </c:tx>
      <c:layout>
        <c:manualLayout>
          <c:xMode val="edge"/>
          <c:yMode val="edge"/>
          <c:x val="0.32055182665650062"/>
          <c:y val="5.2256231583015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'Comparisons - BAME'!$C$31</c:f>
              <c:strCache>
                <c:ptCount val="1"/>
                <c:pt idx="0">
                  <c:v>Highest paid quartile (D)</c:v>
                </c:pt>
              </c:strCache>
            </c:strRef>
          </c:tx>
          <c:spPr>
            <a:solidFill>
              <a:schemeClr val="accent1">
                <a:tint val="58000"/>
              </a:schemeClr>
            </a:solidFill>
            <a:ln>
              <a:noFill/>
            </a:ln>
            <a:effectLst/>
          </c:spPr>
          <c:invertIfNegative val="0"/>
          <c:cat>
            <c:strRef>
              <c:f>'Comparisons - BAME'!$B$32:$B$42</c:f>
              <c:strCache>
                <c:ptCount val="11"/>
                <c:pt idx="0">
                  <c:v>2018 - BAME</c:v>
                </c:pt>
                <c:pt idx="1">
                  <c:v>2019 - BAME</c:v>
                </c:pt>
                <c:pt idx="2">
                  <c:v>2018 - 19: BAME overall  change (%)</c:v>
                </c:pt>
                <c:pt idx="4">
                  <c:v>2018 - White</c:v>
                </c:pt>
                <c:pt idx="5">
                  <c:v>2019 - White</c:v>
                </c:pt>
                <c:pt idx="6">
                  <c:v>2018- 19: White overall change (%)</c:v>
                </c:pt>
                <c:pt idx="8">
                  <c:v>2018 - non-disclosed</c:v>
                </c:pt>
                <c:pt idx="9">
                  <c:v>2019 - non-dislcosed</c:v>
                </c:pt>
                <c:pt idx="10">
                  <c:v>2018- 19: non-disclosed overall change (%)</c:v>
                </c:pt>
              </c:strCache>
            </c:strRef>
          </c:cat>
          <c:val>
            <c:numRef>
              <c:f>'Comparisons - BAME'!$C$32:$C$42</c:f>
              <c:numCache>
                <c:formatCode>0%</c:formatCode>
                <c:ptCount val="11"/>
                <c:pt idx="0">
                  <c:v>0.26</c:v>
                </c:pt>
                <c:pt idx="1">
                  <c:v>0.28999999999999998</c:v>
                </c:pt>
                <c:pt idx="2">
                  <c:v>0.03</c:v>
                </c:pt>
                <c:pt idx="4">
                  <c:v>0.5</c:v>
                </c:pt>
                <c:pt idx="5">
                  <c:v>0.49</c:v>
                </c:pt>
                <c:pt idx="6">
                  <c:v>-0.01</c:v>
                </c:pt>
                <c:pt idx="8">
                  <c:v>0.24</c:v>
                </c:pt>
                <c:pt idx="9">
                  <c:v>0.22</c:v>
                </c:pt>
                <c:pt idx="10">
                  <c:v>-0.02</c:v>
                </c:pt>
              </c:numCache>
            </c:numRef>
          </c:val>
        </c:ser>
        <c:ser>
          <c:idx val="1"/>
          <c:order val="1"/>
          <c:tx>
            <c:strRef>
              <c:f>'Comparisons - BAME'!$D$31</c:f>
              <c:strCache>
                <c:ptCount val="1"/>
                <c:pt idx="0">
                  <c:v>Upper middle quartile ( C )</c:v>
                </c:pt>
              </c:strCache>
            </c:strRef>
          </c:tx>
          <c:spPr>
            <a:solidFill>
              <a:schemeClr val="accent1">
                <a:tint val="86000"/>
              </a:schemeClr>
            </a:solidFill>
            <a:ln>
              <a:noFill/>
            </a:ln>
            <a:effectLst/>
          </c:spPr>
          <c:invertIfNegative val="0"/>
          <c:cat>
            <c:strRef>
              <c:f>'Comparisons - BAME'!$B$32:$B$42</c:f>
              <c:strCache>
                <c:ptCount val="11"/>
                <c:pt idx="0">
                  <c:v>2018 - BAME</c:v>
                </c:pt>
                <c:pt idx="1">
                  <c:v>2019 - BAME</c:v>
                </c:pt>
                <c:pt idx="2">
                  <c:v>2018 - 19: BAME overall  change (%)</c:v>
                </c:pt>
                <c:pt idx="4">
                  <c:v>2018 - White</c:v>
                </c:pt>
                <c:pt idx="5">
                  <c:v>2019 - White</c:v>
                </c:pt>
                <c:pt idx="6">
                  <c:v>2018- 19: White overall change (%)</c:v>
                </c:pt>
                <c:pt idx="8">
                  <c:v>2018 - non-disclosed</c:v>
                </c:pt>
                <c:pt idx="9">
                  <c:v>2019 - non-dislcosed</c:v>
                </c:pt>
                <c:pt idx="10">
                  <c:v>2018- 19: non-disclosed overall change (%)</c:v>
                </c:pt>
              </c:strCache>
            </c:strRef>
          </c:cat>
          <c:val>
            <c:numRef>
              <c:f>'Comparisons - BAME'!$D$32:$D$42</c:f>
              <c:numCache>
                <c:formatCode>0%</c:formatCode>
                <c:ptCount val="11"/>
                <c:pt idx="0">
                  <c:v>0.32</c:v>
                </c:pt>
                <c:pt idx="1">
                  <c:v>0.33</c:v>
                </c:pt>
                <c:pt idx="2">
                  <c:v>0.01</c:v>
                </c:pt>
                <c:pt idx="4">
                  <c:v>0.49</c:v>
                </c:pt>
                <c:pt idx="5">
                  <c:v>0.48</c:v>
                </c:pt>
                <c:pt idx="6">
                  <c:v>-0.01</c:v>
                </c:pt>
                <c:pt idx="8">
                  <c:v>0.19</c:v>
                </c:pt>
                <c:pt idx="9">
                  <c:v>0.19</c:v>
                </c:pt>
                <c:pt idx="10">
                  <c:v>0</c:v>
                </c:pt>
              </c:numCache>
            </c:numRef>
          </c:val>
        </c:ser>
        <c:ser>
          <c:idx val="2"/>
          <c:order val="2"/>
          <c:tx>
            <c:strRef>
              <c:f>'Comparisons - BAME'!$E$31</c:f>
              <c:strCache>
                <c:ptCount val="1"/>
                <c:pt idx="0">
                  <c:v>Lower middle quartile (B)</c:v>
                </c:pt>
              </c:strCache>
            </c:strRef>
          </c:tx>
          <c:spPr>
            <a:solidFill>
              <a:schemeClr val="accent1">
                <a:shade val="86000"/>
              </a:schemeClr>
            </a:solidFill>
            <a:ln>
              <a:noFill/>
            </a:ln>
            <a:effectLst/>
          </c:spPr>
          <c:invertIfNegative val="0"/>
          <c:cat>
            <c:strRef>
              <c:f>'Comparisons - BAME'!$B$32:$B$42</c:f>
              <c:strCache>
                <c:ptCount val="11"/>
                <c:pt idx="0">
                  <c:v>2018 - BAME</c:v>
                </c:pt>
                <c:pt idx="1">
                  <c:v>2019 - BAME</c:v>
                </c:pt>
                <c:pt idx="2">
                  <c:v>2018 - 19: BAME overall  change (%)</c:v>
                </c:pt>
                <c:pt idx="4">
                  <c:v>2018 - White</c:v>
                </c:pt>
                <c:pt idx="5">
                  <c:v>2019 - White</c:v>
                </c:pt>
                <c:pt idx="6">
                  <c:v>2018- 19: White overall change (%)</c:v>
                </c:pt>
                <c:pt idx="8">
                  <c:v>2018 - non-disclosed</c:v>
                </c:pt>
                <c:pt idx="9">
                  <c:v>2019 - non-dislcosed</c:v>
                </c:pt>
                <c:pt idx="10">
                  <c:v>2018- 19: non-disclosed overall change (%)</c:v>
                </c:pt>
              </c:strCache>
            </c:strRef>
          </c:cat>
          <c:val>
            <c:numRef>
              <c:f>'Comparisons - BAME'!$E$32:$E$42</c:f>
              <c:numCache>
                <c:formatCode>0%</c:formatCode>
                <c:ptCount val="11"/>
                <c:pt idx="0">
                  <c:v>0.37</c:v>
                </c:pt>
                <c:pt idx="1">
                  <c:v>0.36</c:v>
                </c:pt>
                <c:pt idx="2">
                  <c:v>-0.01</c:v>
                </c:pt>
                <c:pt idx="4">
                  <c:v>0.43</c:v>
                </c:pt>
                <c:pt idx="5">
                  <c:v>0.4</c:v>
                </c:pt>
                <c:pt idx="6">
                  <c:v>-0.03</c:v>
                </c:pt>
                <c:pt idx="8">
                  <c:v>0.2</c:v>
                </c:pt>
                <c:pt idx="9">
                  <c:v>0.24</c:v>
                </c:pt>
                <c:pt idx="10">
                  <c:v>0.04</c:v>
                </c:pt>
              </c:numCache>
            </c:numRef>
          </c:val>
        </c:ser>
        <c:ser>
          <c:idx val="3"/>
          <c:order val="3"/>
          <c:tx>
            <c:strRef>
              <c:f>'Comparisons - BAME'!$F$31</c:f>
              <c:strCache>
                <c:ptCount val="1"/>
                <c:pt idx="0">
                  <c:v>Lowest paid quartile (A)</c:v>
                </c:pt>
              </c:strCache>
            </c:strRef>
          </c:tx>
          <c:spPr>
            <a:solidFill>
              <a:schemeClr val="accent1">
                <a:shade val="58000"/>
              </a:schemeClr>
            </a:solidFill>
            <a:ln>
              <a:noFill/>
            </a:ln>
            <a:effectLst/>
          </c:spPr>
          <c:invertIfNegative val="0"/>
          <c:cat>
            <c:strRef>
              <c:f>'Comparisons - BAME'!$B$32:$B$42</c:f>
              <c:strCache>
                <c:ptCount val="11"/>
                <c:pt idx="0">
                  <c:v>2018 - BAME</c:v>
                </c:pt>
                <c:pt idx="1">
                  <c:v>2019 - BAME</c:v>
                </c:pt>
                <c:pt idx="2">
                  <c:v>2018 - 19: BAME overall  change (%)</c:v>
                </c:pt>
                <c:pt idx="4">
                  <c:v>2018 - White</c:v>
                </c:pt>
                <c:pt idx="5">
                  <c:v>2019 - White</c:v>
                </c:pt>
                <c:pt idx="6">
                  <c:v>2018- 19: White overall change (%)</c:v>
                </c:pt>
                <c:pt idx="8">
                  <c:v>2018 - non-disclosed</c:v>
                </c:pt>
                <c:pt idx="9">
                  <c:v>2019 - non-dislcosed</c:v>
                </c:pt>
                <c:pt idx="10">
                  <c:v>2018- 19: non-disclosed overall change (%)</c:v>
                </c:pt>
              </c:strCache>
            </c:strRef>
          </c:cat>
          <c:val>
            <c:numRef>
              <c:f>'Comparisons - BAME'!$F$32:$F$42</c:f>
              <c:numCache>
                <c:formatCode>0%</c:formatCode>
                <c:ptCount val="11"/>
                <c:pt idx="0">
                  <c:v>0.3</c:v>
                </c:pt>
                <c:pt idx="1">
                  <c:v>0.31</c:v>
                </c:pt>
                <c:pt idx="2">
                  <c:v>0.01</c:v>
                </c:pt>
                <c:pt idx="4">
                  <c:v>0.31</c:v>
                </c:pt>
                <c:pt idx="5">
                  <c:v>0.28000000000000003</c:v>
                </c:pt>
                <c:pt idx="6">
                  <c:v>-0.03</c:v>
                </c:pt>
                <c:pt idx="8">
                  <c:v>0.38</c:v>
                </c:pt>
                <c:pt idx="9">
                  <c:v>0.41</c:v>
                </c:pt>
                <c:pt idx="10">
                  <c:v>0.03</c:v>
                </c:pt>
              </c:numCache>
            </c:numRef>
          </c:val>
        </c:ser>
        <c:dLbls>
          <c:showLegendKey val="0"/>
          <c:showVal val="0"/>
          <c:showCatName val="0"/>
          <c:showSerName val="0"/>
          <c:showPercent val="0"/>
          <c:showBubbleSize val="0"/>
        </c:dLbls>
        <c:gapWidth val="219"/>
        <c:overlap val="-27"/>
        <c:axId val="562145872"/>
        <c:axId val="562146264"/>
      </c:barChart>
      <c:catAx>
        <c:axId val="56214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146264"/>
        <c:crosses val="autoZero"/>
        <c:auto val="1"/>
        <c:lblAlgn val="ctr"/>
        <c:lblOffset val="100"/>
        <c:noMultiLvlLbl val="0"/>
      </c:catAx>
      <c:valAx>
        <c:axId val="562146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145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Disability</a:t>
            </a:r>
            <a:r>
              <a:rPr lang="en-GB" b="1" baseline="0"/>
              <a:t> Pay Quartiles: 2018 - 19</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'Comparison - Disabed'!$D$56</c:f>
              <c:strCache>
                <c:ptCount val="1"/>
                <c:pt idx="0">
                  <c:v>Highest paid quartile (D)</c:v>
                </c:pt>
              </c:strCache>
            </c:strRef>
          </c:tx>
          <c:spPr>
            <a:solidFill>
              <a:schemeClr val="accent1"/>
            </a:solidFill>
            <a:ln>
              <a:noFill/>
            </a:ln>
            <a:effectLst/>
          </c:spPr>
          <c:invertIfNegative val="0"/>
          <c:cat>
            <c:strRef>
              <c:f>'Comparison - Disabed'!$C$57:$C$67</c:f>
              <c:strCache>
                <c:ptCount val="11"/>
                <c:pt idx="0">
                  <c:v>2018 - disabled</c:v>
                </c:pt>
                <c:pt idx="1">
                  <c:v>2019 - disabled</c:v>
                </c:pt>
                <c:pt idx="2">
                  <c:v>2018- 19: disabled  overall  change (%)</c:v>
                </c:pt>
                <c:pt idx="4">
                  <c:v>2018 - non-disabled</c:v>
                </c:pt>
                <c:pt idx="5">
                  <c:v>2019 - non-disabled</c:v>
                </c:pt>
                <c:pt idx="6">
                  <c:v>2018 - 19: non-disabled overall change</c:v>
                </c:pt>
                <c:pt idx="8">
                  <c:v>2018 - non-disclosed</c:v>
                </c:pt>
                <c:pt idx="9">
                  <c:v>2019 - non-dislcosed</c:v>
                </c:pt>
                <c:pt idx="10">
                  <c:v>2018 - 19: non-disclosed overall change</c:v>
                </c:pt>
              </c:strCache>
            </c:strRef>
          </c:cat>
          <c:val>
            <c:numRef>
              <c:f>'Comparison - Disabed'!$D$57:$D$67</c:f>
              <c:numCache>
                <c:formatCode>0%</c:formatCode>
                <c:ptCount val="11"/>
                <c:pt idx="0">
                  <c:v>0.06</c:v>
                </c:pt>
                <c:pt idx="1">
                  <c:v>7.0000000000000007E-2</c:v>
                </c:pt>
                <c:pt idx="2">
                  <c:v>0.01</c:v>
                </c:pt>
                <c:pt idx="4">
                  <c:v>0.69</c:v>
                </c:pt>
                <c:pt idx="5">
                  <c:v>0.68</c:v>
                </c:pt>
                <c:pt idx="6">
                  <c:v>-0.01</c:v>
                </c:pt>
                <c:pt idx="8">
                  <c:v>0.25</c:v>
                </c:pt>
                <c:pt idx="9">
                  <c:v>0.25</c:v>
                </c:pt>
                <c:pt idx="10">
                  <c:v>0</c:v>
                </c:pt>
              </c:numCache>
            </c:numRef>
          </c:val>
        </c:ser>
        <c:ser>
          <c:idx val="1"/>
          <c:order val="1"/>
          <c:tx>
            <c:strRef>
              <c:f>'Comparison - Disabed'!$E$56</c:f>
              <c:strCache>
                <c:ptCount val="1"/>
                <c:pt idx="0">
                  <c:v>Upper middle quartile ( C )</c:v>
                </c:pt>
              </c:strCache>
            </c:strRef>
          </c:tx>
          <c:spPr>
            <a:solidFill>
              <a:schemeClr val="accent2"/>
            </a:solidFill>
            <a:ln>
              <a:noFill/>
            </a:ln>
            <a:effectLst/>
          </c:spPr>
          <c:invertIfNegative val="0"/>
          <c:cat>
            <c:strRef>
              <c:f>'Comparison - Disabed'!$C$57:$C$67</c:f>
              <c:strCache>
                <c:ptCount val="11"/>
                <c:pt idx="0">
                  <c:v>2018 - disabled</c:v>
                </c:pt>
                <c:pt idx="1">
                  <c:v>2019 - disabled</c:v>
                </c:pt>
                <c:pt idx="2">
                  <c:v>2018- 19: disabled  overall  change (%)</c:v>
                </c:pt>
                <c:pt idx="4">
                  <c:v>2018 - non-disabled</c:v>
                </c:pt>
                <c:pt idx="5">
                  <c:v>2019 - non-disabled</c:v>
                </c:pt>
                <c:pt idx="6">
                  <c:v>2018 - 19: non-disabled overall change</c:v>
                </c:pt>
                <c:pt idx="8">
                  <c:v>2018 - non-disclosed</c:v>
                </c:pt>
                <c:pt idx="9">
                  <c:v>2019 - non-dislcosed</c:v>
                </c:pt>
                <c:pt idx="10">
                  <c:v>2018 - 19: non-disclosed overall change</c:v>
                </c:pt>
              </c:strCache>
            </c:strRef>
          </c:cat>
          <c:val>
            <c:numRef>
              <c:f>'Comparison - Disabed'!$E$57:$E$67</c:f>
              <c:numCache>
                <c:formatCode>0%</c:formatCode>
                <c:ptCount val="11"/>
                <c:pt idx="0">
                  <c:v>7.0000000000000007E-2</c:v>
                </c:pt>
                <c:pt idx="1">
                  <c:v>7.0000000000000007E-2</c:v>
                </c:pt>
                <c:pt idx="2">
                  <c:v>0</c:v>
                </c:pt>
                <c:pt idx="4">
                  <c:v>0.68</c:v>
                </c:pt>
                <c:pt idx="5">
                  <c:v>0.68</c:v>
                </c:pt>
                <c:pt idx="6">
                  <c:v>0</c:v>
                </c:pt>
                <c:pt idx="8">
                  <c:v>0.25</c:v>
                </c:pt>
                <c:pt idx="9">
                  <c:v>0.24</c:v>
                </c:pt>
                <c:pt idx="10">
                  <c:v>-0.01</c:v>
                </c:pt>
              </c:numCache>
            </c:numRef>
          </c:val>
        </c:ser>
        <c:ser>
          <c:idx val="2"/>
          <c:order val="2"/>
          <c:tx>
            <c:strRef>
              <c:f>'Comparison - Disabed'!$F$56</c:f>
              <c:strCache>
                <c:ptCount val="1"/>
                <c:pt idx="0">
                  <c:v>Lower middle quartile (B)</c:v>
                </c:pt>
              </c:strCache>
            </c:strRef>
          </c:tx>
          <c:spPr>
            <a:solidFill>
              <a:schemeClr val="accent3"/>
            </a:solidFill>
            <a:ln>
              <a:noFill/>
            </a:ln>
            <a:effectLst/>
          </c:spPr>
          <c:invertIfNegative val="0"/>
          <c:cat>
            <c:strRef>
              <c:f>'Comparison - Disabed'!$C$57:$C$67</c:f>
              <c:strCache>
                <c:ptCount val="11"/>
                <c:pt idx="0">
                  <c:v>2018 - disabled</c:v>
                </c:pt>
                <c:pt idx="1">
                  <c:v>2019 - disabled</c:v>
                </c:pt>
                <c:pt idx="2">
                  <c:v>2018- 19: disabled  overall  change (%)</c:v>
                </c:pt>
                <c:pt idx="4">
                  <c:v>2018 - non-disabled</c:v>
                </c:pt>
                <c:pt idx="5">
                  <c:v>2019 - non-disabled</c:v>
                </c:pt>
                <c:pt idx="6">
                  <c:v>2018 - 19: non-disabled overall change</c:v>
                </c:pt>
                <c:pt idx="8">
                  <c:v>2018 - non-disclosed</c:v>
                </c:pt>
                <c:pt idx="9">
                  <c:v>2019 - non-dislcosed</c:v>
                </c:pt>
                <c:pt idx="10">
                  <c:v>2018 - 19: non-disclosed overall change</c:v>
                </c:pt>
              </c:strCache>
            </c:strRef>
          </c:cat>
          <c:val>
            <c:numRef>
              <c:f>'Comparison - Disabed'!$F$57:$F$67</c:f>
              <c:numCache>
                <c:formatCode>0%</c:formatCode>
                <c:ptCount val="11"/>
                <c:pt idx="0">
                  <c:v>0.06</c:v>
                </c:pt>
                <c:pt idx="1">
                  <c:v>0.05</c:v>
                </c:pt>
                <c:pt idx="2">
                  <c:v>-0.01</c:v>
                </c:pt>
                <c:pt idx="4">
                  <c:v>0.67</c:v>
                </c:pt>
                <c:pt idx="5">
                  <c:v>0.68</c:v>
                </c:pt>
                <c:pt idx="6">
                  <c:v>0.01</c:v>
                </c:pt>
                <c:pt idx="8">
                  <c:v>0.27</c:v>
                </c:pt>
                <c:pt idx="9">
                  <c:v>0.27</c:v>
                </c:pt>
                <c:pt idx="10">
                  <c:v>0</c:v>
                </c:pt>
              </c:numCache>
            </c:numRef>
          </c:val>
        </c:ser>
        <c:ser>
          <c:idx val="3"/>
          <c:order val="3"/>
          <c:tx>
            <c:strRef>
              <c:f>'Comparison - Disabed'!$G$56</c:f>
              <c:strCache>
                <c:ptCount val="1"/>
                <c:pt idx="0">
                  <c:v>Lowest paid quartile (A)</c:v>
                </c:pt>
              </c:strCache>
            </c:strRef>
          </c:tx>
          <c:spPr>
            <a:solidFill>
              <a:schemeClr val="accent4"/>
            </a:solidFill>
            <a:ln>
              <a:noFill/>
            </a:ln>
            <a:effectLst/>
          </c:spPr>
          <c:invertIfNegative val="0"/>
          <c:cat>
            <c:strRef>
              <c:f>'Comparison - Disabed'!$C$57:$C$67</c:f>
              <c:strCache>
                <c:ptCount val="11"/>
                <c:pt idx="0">
                  <c:v>2018 - disabled</c:v>
                </c:pt>
                <c:pt idx="1">
                  <c:v>2019 - disabled</c:v>
                </c:pt>
                <c:pt idx="2">
                  <c:v>2018- 19: disabled  overall  change (%)</c:v>
                </c:pt>
                <c:pt idx="4">
                  <c:v>2018 - non-disabled</c:v>
                </c:pt>
                <c:pt idx="5">
                  <c:v>2019 - non-disabled</c:v>
                </c:pt>
                <c:pt idx="6">
                  <c:v>2018 - 19: non-disabled overall change</c:v>
                </c:pt>
                <c:pt idx="8">
                  <c:v>2018 - non-disclosed</c:v>
                </c:pt>
                <c:pt idx="9">
                  <c:v>2019 - non-dislcosed</c:v>
                </c:pt>
                <c:pt idx="10">
                  <c:v>2018 - 19: non-disclosed overall change</c:v>
                </c:pt>
              </c:strCache>
            </c:strRef>
          </c:cat>
          <c:val>
            <c:numRef>
              <c:f>'Comparison - Disabed'!$G$57:$G$67</c:f>
              <c:numCache>
                <c:formatCode>0%</c:formatCode>
                <c:ptCount val="11"/>
                <c:pt idx="0">
                  <c:v>0.06</c:v>
                </c:pt>
                <c:pt idx="1">
                  <c:v>0.05</c:v>
                </c:pt>
                <c:pt idx="2">
                  <c:v>-0.01</c:v>
                </c:pt>
                <c:pt idx="4">
                  <c:v>0.51</c:v>
                </c:pt>
                <c:pt idx="5">
                  <c:v>0.52</c:v>
                </c:pt>
                <c:pt idx="6">
                  <c:v>0.01</c:v>
                </c:pt>
                <c:pt idx="8">
                  <c:v>0.43</c:v>
                </c:pt>
                <c:pt idx="9">
                  <c:v>0.44</c:v>
                </c:pt>
                <c:pt idx="10">
                  <c:v>0.01</c:v>
                </c:pt>
              </c:numCache>
            </c:numRef>
          </c:val>
        </c:ser>
        <c:dLbls>
          <c:showLegendKey val="0"/>
          <c:showVal val="0"/>
          <c:showCatName val="0"/>
          <c:showSerName val="0"/>
          <c:showPercent val="0"/>
          <c:showBubbleSize val="0"/>
        </c:dLbls>
        <c:gapWidth val="219"/>
        <c:overlap val="-27"/>
        <c:axId val="562148224"/>
        <c:axId val="561041672"/>
      </c:barChart>
      <c:catAx>
        <c:axId val="56214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041672"/>
        <c:crosses val="autoZero"/>
        <c:auto val="1"/>
        <c:lblAlgn val="ctr"/>
        <c:lblOffset val="100"/>
        <c:noMultiLvlLbl val="0"/>
      </c:catAx>
      <c:valAx>
        <c:axId val="561041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148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E1BE7091E8F1F4BB5687EBD6B1E3011" ma:contentTypeVersion="49" ma:contentTypeDescription="Create a new document." ma:contentTypeScope="" ma:versionID="3b0670340ff80f277031456a9376df5a">
  <xsd:schema xmlns:xsd="http://www.w3.org/2001/XMLSchema" xmlns:xs="http://www.w3.org/2001/XMLSchema" xmlns:p="http://schemas.microsoft.com/office/2006/metadata/properties" xmlns:ns2="f2b78acb-a125-42ee-931d-35b42eaca4cf" xmlns:ns4="130b1115-b206-47eb-92ac-9e56f9f22712" xmlns:ns5="f7120003-6b56-41f5-81af-107dfe9b07ca" xmlns:ns6="2ecdcc3d-e20a-41e3-9e41-f3f134bae736" targetNamespace="http://schemas.microsoft.com/office/2006/metadata/properties" ma:root="true" ma:fieldsID="27732562926eb48b283708b07a744892" ns2:_="" ns4:_="" ns5:_="" ns6:_="">
    <xsd:import namespace="f2b78acb-a125-42ee-931d-35b42eaca4cf"/>
    <xsd:import namespace="130b1115-b206-47eb-92ac-9e56f9f22712"/>
    <xsd:import namespace="f7120003-6b56-41f5-81af-107dfe9b07ca"/>
    <xsd:import namespace="2ecdcc3d-e20a-41e3-9e41-f3f134bae736"/>
    <xsd:element name="properties">
      <xsd:complexType>
        <xsd:sequence>
          <xsd:element name="documentManagement">
            <xsd:complexType>
              <xsd:all>
                <xsd:element ref="ns2:DocumentDescription" minOccurs="0"/>
                <xsd:element ref="ns2:DocumentAuthor" minOccurs="0"/>
                <xsd:element ref="ns2:ProtectiveClassification"/>
                <xsd:element ref="ns4:Work_x0020_Category" minOccurs="0"/>
                <xsd:element ref="ns4:Project" minOccurs="0"/>
                <xsd:element ref="ns2:TaxCatchAllLabel" minOccurs="0"/>
                <xsd:element ref="ns2:febcb389c47c4530afe6acfa103de16c" minOccurs="0"/>
                <xsd:element ref="ns2:l1c2f45cb913413195fefa0ed1a24d84" minOccurs="0"/>
                <xsd:element ref="ns2:TaxKeywordTaxHTField" minOccurs="0"/>
                <xsd:element ref="ns5:a925b537be3a483a92bafce43934e63d" minOccurs="0"/>
                <xsd:element ref="ns2:TaxCatchAll" minOccurs="0"/>
                <xsd:element ref="ns4:Task" minOccurs="0"/>
                <xsd:element ref="ns2:Document_x0020_Description" minOccurs="0"/>
                <xsd:element ref="ns6:MediaServiceMetadata" minOccurs="0"/>
                <xsd:element ref="ns6:MediaServiceFastMetadata" minOccurs="0"/>
                <xsd:element ref="ns6:MediaServiceAutoTags" minOccurs="0"/>
                <xsd:element ref="ns6:MediaServiceDateTaken" minOccurs="0"/>
                <xsd:element ref="ns6:MediaServiceOCR" minOccurs="0"/>
                <xsd:element ref="ns5:SharedWithUsers" minOccurs="0"/>
                <xsd:element ref="ns5:SharedWithDetails" minOccurs="0"/>
                <xsd:element ref="ns6:FrequentlyUs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Label" ma:index="11" nillable="true" ma:displayName="Taxonomy Catch All Column1" ma:hidden="true" ma:list="{8ede032f-4118-4ac9-b69c-e6e2b8e32e7c}"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de032f-4118-4ac9-b69c-e6e2b8e32e7c}"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24"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nnual and Special Leave documents - 2020"/>
          <xsd:enumeration value="Apprenticeships"/>
          <xsd:enumeration value="Appraisal Analysis - 18/19"/>
          <xsd:enumeration value="Autism"/>
          <xsd:enumeration value="Bailiffs"/>
          <xsd:enumeration value="Benefits"/>
          <xsd:enumeration value="Bullying and Harassment"/>
          <xsd:enumeration value="Business Continuity"/>
          <xsd:enumeration value="Capability Procedure"/>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eployment of Staff in Emergency Situations"/>
          <xsd:enumeration value="DBS"/>
          <xsd:enumeration value="Dignity at Work"/>
          <xsd:enumeration value="Disciplinary Procedure"/>
          <xsd:enumeration value="Diversity"/>
          <xsd:enumeration value="Diversity Network Groups Activities"/>
          <xsd:enumeration value="EAP"/>
          <xsd:enumeration value="Education"/>
          <xsd:enumeration value="Employment Law Updates"/>
          <xsd:enumeration value="Employment Relations 18 - 19"/>
          <xsd:enumeration value="EQIA (Equality Impact Assessment)"/>
          <xsd:enumeration value="Equal Pay"/>
          <xsd:enumeration value="Equality"/>
          <xsd:enumeration value="EU Settlement Scheme"/>
          <xsd:enumeration value="Expenses Policy"/>
          <xsd:enumeration value="Exit Procedures"/>
          <xsd:enumeration value="Exit Survey Diversity"/>
          <xsd:enumeration value="FAQs"/>
          <xsd:enumeration value="Flexible Retirement - 2018 updates"/>
          <xsd:enumeration value="Flexible Working"/>
          <xsd:enumeration value="Flexible working documents - updated 2018"/>
          <xsd:enumeration value="Flexible and agile working documents - 2020"/>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rganisational Structure Cha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Stonewall 2019"/>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ma:readOnly="false">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fieldId="{a925b537-be3a-483a-92ba-fce43934e63d}" ma:sspId="c265c3e7-f7ae-4ea0-b3f5-7c0024770d98" ma:termSetId="0b63ded8-0ffe-4d25-b64b-817d9b559751"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dcc3d-e20a-41e3-9e41-f3f134bae73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FrequentlyUsedDocument" ma:index="32" nillable="true" ma:displayName="Frequently Used Document" ma:format="Dropdown" ma:internalName="FrequentlyUsedDocument">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Task xmlns="130b1115-b206-47eb-92ac-9e56f9f22712" xsi:nil="true"/>
    <DocumentAuthor xmlns="f2b78acb-a125-42ee-931d-35b42eaca4cf">
      <UserInfo>
        <DisplayName/>
        <AccountId xsi:nil="true"/>
        <AccountType/>
      </UserInfo>
    </DocumentAuthor>
    <Project xmlns="130b1115-b206-47eb-92ac-9e56f9f22712">Gender Pay Gap</Project>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Work_x0020_Category xmlns="130b1115-b206-47eb-92ac-9e56f9f22712" xsi:nil="true"/>
    <FrequentlyUsedDocument xmlns="2ecdcc3d-e20a-41e3-9e41-f3f134bae736" xsi:nil="true"/>
    <l1c2f45cb913413195fefa0ed1a24d84 xmlns="f2b78acb-a125-42ee-931d-35b42eaca4cf">
      <Terms xmlns="http://schemas.microsoft.com/office/infopath/2007/PartnerControls"/>
    </l1c2f45cb913413195fefa0ed1a24d84>
    <a925b537be3a483a92bafce43934e63d xmlns="f7120003-6b56-41f5-81af-107dfe9b07ca">
      <Terms xmlns="http://schemas.microsoft.com/office/infopath/2007/PartnerControls"/>
    </a925b537be3a483a92bafce43934e63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C4D4-9B80-45D2-842F-C45C488B4B14}">
  <ds:schemaRefs>
    <ds:schemaRef ds:uri="Microsoft.SharePoint.Taxonomy.ContentTypeSync"/>
  </ds:schemaRefs>
</ds:datastoreItem>
</file>

<file path=customXml/itemProps2.xml><?xml version="1.0" encoding="utf-8"?>
<ds:datastoreItem xmlns:ds="http://schemas.openxmlformats.org/officeDocument/2006/customXml" ds:itemID="{B4CAD803-449F-4A2D-894A-7942F041B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130b1115-b206-47eb-92ac-9e56f9f22712"/>
    <ds:schemaRef ds:uri="f7120003-6b56-41f5-81af-107dfe9b07ca"/>
    <ds:schemaRef ds:uri="2ecdcc3d-e20a-41e3-9e41-f3f134ba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58EC1-8A50-47B1-B5D4-6529D64831C9}">
  <ds:schemaRefs>
    <ds:schemaRef ds:uri="http://schemas.microsoft.com/office/2006/metadata/properties"/>
    <ds:schemaRef ds:uri="http://schemas.microsoft.com/office/infopath/2007/PartnerControls"/>
    <ds:schemaRef ds:uri="f2b78acb-a125-42ee-931d-35b42eaca4cf"/>
    <ds:schemaRef ds:uri="130b1115-b206-47eb-92ac-9e56f9f22712"/>
    <ds:schemaRef ds:uri="2ecdcc3d-e20a-41e3-9e41-f3f134bae736"/>
    <ds:schemaRef ds:uri="f7120003-6b56-41f5-81af-107dfe9b07ca"/>
  </ds:schemaRefs>
</ds:datastoreItem>
</file>

<file path=customXml/itemProps4.xml><?xml version="1.0" encoding="utf-8"?>
<ds:datastoreItem xmlns:ds="http://schemas.openxmlformats.org/officeDocument/2006/customXml" ds:itemID="{12A27945-614B-4B3E-8274-BBAC1DD6221F}">
  <ds:schemaRefs>
    <ds:schemaRef ds:uri="http://schemas.microsoft.com/sharepoint/v3/contenttype/forms"/>
  </ds:schemaRefs>
</ds:datastoreItem>
</file>

<file path=customXml/itemProps5.xml><?xml version="1.0" encoding="utf-8"?>
<ds:datastoreItem xmlns:ds="http://schemas.openxmlformats.org/officeDocument/2006/customXml" ds:itemID="{C8E8F39D-5E3F-4291-93C1-FCA1E739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Forson, Angie</cp:lastModifiedBy>
  <cp:revision>2</cp:revision>
  <dcterms:created xsi:type="dcterms:W3CDTF">2020-03-25T16:12:00Z</dcterms:created>
  <dcterms:modified xsi:type="dcterms:W3CDTF">2020-03-25T16:12:00Z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0x0101009E1BE7091E8F1F4BB5687EBD6B1E3011</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y fmtid="{D5CDD505-2E9C-101B-9397-08002B2CF9AE}" pid="6" name="DocumentType">
    <vt:lpwstr/>
  </property>
</Properties>
</file>